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D7" w:rsidRPr="00C116BF" w:rsidRDefault="006A4FD7" w:rsidP="006A4FD7">
      <w:pPr>
        <w:spacing w:after="0"/>
        <w:jc w:val="center"/>
        <w:rPr>
          <w:rFonts w:cs="Times New Roman"/>
          <w:b/>
          <w:color w:val="000000"/>
          <w:szCs w:val="28"/>
          <w:lang w:val="nl-NL"/>
        </w:rPr>
      </w:pPr>
      <w:r w:rsidRPr="00C116BF">
        <w:rPr>
          <w:b/>
          <w:color w:val="000000"/>
          <w:szCs w:val="28"/>
          <w:lang w:val="nl-NL"/>
        </w:rPr>
        <w:t>SỐ LIỆU THỐNG KÊ</w:t>
      </w:r>
    </w:p>
    <w:p w:rsidR="00A251EB" w:rsidRDefault="006A4FD7" w:rsidP="006A4FD7">
      <w:pPr>
        <w:pStyle w:val="Heading5"/>
        <w:tabs>
          <w:tab w:val="left" w:pos="8190"/>
        </w:tabs>
        <w:rPr>
          <w:rFonts w:ascii="Times New Roman" w:hAnsi="Times New Roman"/>
          <w:sz w:val="28"/>
          <w:szCs w:val="28"/>
          <w:lang w:val="nl-NL"/>
        </w:rPr>
      </w:pPr>
      <w:r w:rsidRPr="00C116BF">
        <w:rPr>
          <w:rFonts w:ascii="Times New Roman" w:hAnsi="Times New Roman"/>
          <w:sz w:val="28"/>
          <w:szCs w:val="28"/>
          <w:lang w:val="nl-NL"/>
        </w:rPr>
        <w:t xml:space="preserve">tình hình kinh tế - xã hội tỉnh Yên Bái </w:t>
      </w:r>
      <w:r>
        <w:rPr>
          <w:rFonts w:ascii="Times New Roman" w:hAnsi="Times New Roman"/>
          <w:sz w:val="28"/>
          <w:szCs w:val="28"/>
          <w:lang w:val="nl-NL"/>
        </w:rPr>
        <w:t>tháng 04</w:t>
      </w:r>
      <w:r w:rsidRPr="00C116BF">
        <w:rPr>
          <w:rFonts w:ascii="Times New Roman" w:hAnsi="Times New Roman"/>
          <w:sz w:val="28"/>
          <w:szCs w:val="28"/>
          <w:lang w:val="nl-NL"/>
        </w:rPr>
        <w:t>/2018</w:t>
      </w:r>
      <w:r w:rsidR="00A251EB">
        <w:rPr>
          <w:rFonts w:ascii="Times New Roman" w:hAnsi="Times New Roman"/>
          <w:sz w:val="28"/>
          <w:szCs w:val="28"/>
          <w:lang w:val="nl-NL"/>
        </w:rPr>
        <w:t xml:space="preserve"> </w:t>
      </w:r>
    </w:p>
    <w:p w:rsidR="006A4FD7" w:rsidRPr="00C116BF" w:rsidRDefault="00A251EB" w:rsidP="006A4FD7">
      <w:pPr>
        <w:pStyle w:val="Heading5"/>
        <w:tabs>
          <w:tab w:val="left" w:pos="8190"/>
        </w:tabs>
        <w:rPr>
          <w:rFonts w:ascii="Times New Roman" w:hAnsi="Times New Roman"/>
          <w:sz w:val="28"/>
          <w:szCs w:val="28"/>
          <w:lang w:val="nl-NL"/>
        </w:rPr>
      </w:pPr>
      <w:bookmarkStart w:id="0" w:name="_GoBack"/>
      <w:bookmarkEnd w:id="0"/>
      <w:r>
        <w:rPr>
          <w:rFonts w:ascii="Times New Roman" w:hAnsi="Times New Roman"/>
          <w:sz w:val="28"/>
          <w:szCs w:val="28"/>
          <w:lang w:val="nl-NL"/>
        </w:rPr>
        <w:t>và 4 tháng đầu năm 2018</w:t>
      </w:r>
    </w:p>
    <w:p w:rsidR="006A4FD7" w:rsidRDefault="006A4FD7" w:rsidP="002313C7">
      <w:pPr>
        <w:spacing w:line="340" w:lineRule="exact"/>
        <w:ind w:firstLine="709"/>
        <w:jc w:val="both"/>
        <w:rPr>
          <w:rFonts w:asciiTheme="majorHAnsi" w:eastAsia="Times New Roman" w:hAnsiTheme="majorHAnsi" w:cstheme="majorHAnsi"/>
          <w:b/>
          <w:noProof/>
          <w:szCs w:val="28"/>
          <w:lang w:val="nl-NL"/>
        </w:rPr>
      </w:pPr>
    </w:p>
    <w:p w:rsidR="00FF6FE5" w:rsidRPr="006A4FD7" w:rsidRDefault="00FF6FE5" w:rsidP="002313C7">
      <w:pPr>
        <w:spacing w:line="340" w:lineRule="exact"/>
        <w:ind w:firstLine="709"/>
        <w:jc w:val="both"/>
        <w:rPr>
          <w:rFonts w:eastAsia="Times New Roman" w:cs="Times New Roman"/>
          <w:b/>
          <w:noProof/>
          <w:szCs w:val="28"/>
          <w:lang w:val="nl-NL"/>
        </w:rPr>
      </w:pPr>
      <w:r w:rsidRPr="006A4FD7">
        <w:rPr>
          <w:rFonts w:eastAsia="Times New Roman" w:cs="Times New Roman"/>
          <w:b/>
          <w:noProof/>
          <w:szCs w:val="28"/>
          <w:lang w:val="nl-NL"/>
        </w:rPr>
        <w:t xml:space="preserve">1. Kết quả thực hiện một số chỉ tiêu kinh tế - xã hội chủ yếu  </w:t>
      </w:r>
    </w:p>
    <w:p w:rsidR="00CA332F" w:rsidRPr="006A4FD7" w:rsidRDefault="00CA332F" w:rsidP="002313C7">
      <w:pPr>
        <w:keepNext/>
        <w:widowControl w:val="0"/>
        <w:spacing w:line="340" w:lineRule="exact"/>
        <w:ind w:firstLine="720"/>
        <w:jc w:val="both"/>
        <w:rPr>
          <w:rFonts w:cs="Times New Roman"/>
          <w:lang w:val="nl-NL"/>
        </w:rPr>
      </w:pPr>
      <w:r w:rsidRPr="006A4FD7">
        <w:rPr>
          <w:rFonts w:cs="Times New Roman"/>
          <w:bCs/>
          <w:lang w:val="nl-NL"/>
        </w:rPr>
        <w:t>(1) Sản lượng chè búp tươi ước đạt</w:t>
      </w:r>
      <w:r w:rsidRPr="006A4FD7">
        <w:rPr>
          <w:rFonts w:cs="Times New Roman"/>
          <w:lang w:val="nl-NL"/>
        </w:rPr>
        <w:t xml:space="preserve"> 8.734 tấn (bằng 11,6% kế hoạch năm, tăng 74,7% - tương đương 3.734 tấn so với cùng kỳ năm 2017).</w:t>
      </w:r>
    </w:p>
    <w:p w:rsidR="00CA332F" w:rsidRPr="006A4FD7" w:rsidRDefault="00CA332F" w:rsidP="002313C7">
      <w:pPr>
        <w:spacing w:line="340" w:lineRule="exact"/>
        <w:ind w:firstLine="709"/>
        <w:jc w:val="both"/>
        <w:rPr>
          <w:rFonts w:cs="Times New Roman"/>
          <w:lang w:val="nl-NL"/>
        </w:rPr>
      </w:pPr>
      <w:r w:rsidRPr="006A4FD7">
        <w:rPr>
          <w:rFonts w:cs="Times New Roman"/>
          <w:lang w:val="nl-NL"/>
        </w:rPr>
        <w:tab/>
        <w:t>(2)</w:t>
      </w:r>
      <w:r w:rsidRPr="006A4FD7">
        <w:rPr>
          <w:rFonts w:cs="Times New Roman"/>
          <w:bCs/>
          <w:lang w:val="nl-NL"/>
        </w:rPr>
        <w:t xml:space="preserve"> Trồng rừng ước đạt </w:t>
      </w:r>
      <w:r w:rsidRPr="006A4FD7">
        <w:rPr>
          <w:rFonts w:cs="Times New Roman"/>
          <w:lang w:val="nl-NL"/>
        </w:rPr>
        <w:t>7.100 ha (bằng 47,3% kế hoạch năm, giảm 21% - tương đương 1.895 ha so với cùng kỳ năm 2017).</w:t>
      </w:r>
    </w:p>
    <w:p w:rsidR="00CA332F" w:rsidRPr="006A4FD7" w:rsidRDefault="00CA332F" w:rsidP="002313C7">
      <w:pPr>
        <w:spacing w:line="340" w:lineRule="exact"/>
        <w:ind w:firstLine="709"/>
        <w:jc w:val="both"/>
        <w:rPr>
          <w:rFonts w:cs="Times New Roman"/>
          <w:lang w:val="nl-NL"/>
        </w:rPr>
      </w:pPr>
      <w:r w:rsidRPr="006A4FD7">
        <w:rPr>
          <w:rFonts w:cs="Times New Roman"/>
          <w:lang w:val="nl-NL"/>
        </w:rPr>
        <w:t>(3) Giá trị sản xuất công nghiệp (giá so sánh 2010) ước đạt 2.819 tỷ đồng (bằng 29,7% kế hoạch năm, tăng 7,8% - tương đương 204 tỷ đồng so với cùng kỳ năm 2017).</w:t>
      </w:r>
    </w:p>
    <w:p w:rsidR="00CA332F" w:rsidRPr="006A4FD7" w:rsidRDefault="00CA332F" w:rsidP="002313C7">
      <w:pPr>
        <w:spacing w:line="340" w:lineRule="exact"/>
        <w:ind w:firstLine="709"/>
        <w:jc w:val="both"/>
        <w:rPr>
          <w:rFonts w:cs="Times New Roman"/>
          <w:bCs/>
          <w:lang w:val="nl-NL"/>
        </w:rPr>
      </w:pPr>
      <w:r w:rsidRPr="006A4FD7">
        <w:rPr>
          <w:rFonts w:cs="Times New Roman"/>
          <w:bCs/>
          <w:lang w:val="nl-NL"/>
        </w:rPr>
        <w:t>(4) Tổng mức bán lẻ hàng hóa ước đạt 4.569 tỷ đồng (bằng 33,8% kế hoạch năm, tăng 12,8% - tương đương 515 tỷ đồng so với cùng kỳ năm 2017).</w:t>
      </w:r>
    </w:p>
    <w:p w:rsidR="00CA332F" w:rsidRPr="006A4FD7" w:rsidRDefault="00CA332F" w:rsidP="002313C7">
      <w:pPr>
        <w:spacing w:line="340" w:lineRule="exact"/>
        <w:ind w:firstLine="709"/>
        <w:jc w:val="both"/>
        <w:rPr>
          <w:rFonts w:cs="Times New Roman"/>
          <w:bCs/>
          <w:lang w:val="nl-NL"/>
        </w:rPr>
      </w:pPr>
      <w:r w:rsidRPr="006A4FD7">
        <w:rPr>
          <w:rFonts w:cs="Times New Roman"/>
          <w:bCs/>
          <w:lang w:val="nl-NL"/>
        </w:rPr>
        <w:t>(5) Giá trị xuất khẩu hàng hóa ước đạt 37,28 triệu USD (bằng 31% kế hoạch năm, tăng 14,2% - tương đương 4,6 triệu USD so với cùng kỳ năm 2017).</w:t>
      </w:r>
    </w:p>
    <w:p w:rsidR="00CA47DE" w:rsidRPr="006A4FD7" w:rsidRDefault="00CA332F" w:rsidP="002313C7">
      <w:pPr>
        <w:spacing w:line="340" w:lineRule="exact"/>
        <w:ind w:firstLine="709"/>
        <w:jc w:val="both"/>
        <w:rPr>
          <w:rFonts w:cs="Times New Roman"/>
          <w:bCs/>
          <w:lang w:val="nl-NL"/>
        </w:rPr>
      </w:pPr>
      <w:r w:rsidRPr="006A4FD7">
        <w:rPr>
          <w:rFonts w:cs="Times New Roman"/>
          <w:bCs/>
          <w:lang w:val="nl-NL"/>
        </w:rPr>
        <w:t xml:space="preserve">(6) </w:t>
      </w:r>
      <w:r w:rsidR="00CA47DE" w:rsidRPr="006A4FD7">
        <w:rPr>
          <w:rFonts w:cs="Times New Roman"/>
          <w:bCs/>
          <w:lang w:val="nl-NL"/>
        </w:rPr>
        <w:t xml:space="preserve">Thu ngân sách nhà nước trên địa bàn 4 tháng đầu năm ước đạt 718 tỷ đồng (bằng 32,3% dự toán, tăng 13% so với cùng kỳ năm 2017). </w:t>
      </w:r>
    </w:p>
    <w:p w:rsidR="00CA332F" w:rsidRPr="006A4FD7" w:rsidRDefault="00CA332F" w:rsidP="002313C7">
      <w:pPr>
        <w:spacing w:line="340" w:lineRule="exact"/>
        <w:ind w:firstLine="709"/>
        <w:jc w:val="both"/>
        <w:rPr>
          <w:rFonts w:cs="Times New Roman"/>
          <w:lang w:val="nl-NL"/>
        </w:rPr>
      </w:pPr>
      <w:r w:rsidRPr="006A4FD7">
        <w:rPr>
          <w:rFonts w:cs="Times New Roman"/>
          <w:bCs/>
          <w:lang w:val="nl-NL"/>
        </w:rPr>
        <w:t xml:space="preserve">(7) Tổng vốn đầu tư phát triển ước đạt </w:t>
      </w:r>
      <w:r w:rsidRPr="006A4FD7">
        <w:rPr>
          <w:rFonts w:cs="Times New Roman"/>
          <w:lang w:val="nl-NL" w:eastAsia="vi-VN"/>
        </w:rPr>
        <w:t>2.882,4 tỷ đồng (bằng 26,2% kế hoạch năm, giảm 2,8% - tương đương 82,9 tỷ đồng so với cùng kỳ năm 2017</w:t>
      </w:r>
      <w:r w:rsidRPr="006A4FD7">
        <w:rPr>
          <w:rFonts w:cs="Times New Roman"/>
          <w:lang w:val="nl-NL"/>
        </w:rPr>
        <w:t>).</w:t>
      </w:r>
    </w:p>
    <w:p w:rsidR="00CA332F" w:rsidRPr="006A4FD7" w:rsidRDefault="00CA332F" w:rsidP="002313C7">
      <w:pPr>
        <w:spacing w:line="340" w:lineRule="exact"/>
        <w:ind w:firstLine="709"/>
        <w:jc w:val="both"/>
        <w:rPr>
          <w:rFonts w:cs="Times New Roman"/>
          <w:bCs/>
          <w:iCs/>
          <w:lang w:val="nl-NL"/>
        </w:rPr>
      </w:pPr>
      <w:r w:rsidRPr="006A4FD7">
        <w:rPr>
          <w:rFonts w:cs="Times New Roman"/>
          <w:bCs/>
          <w:lang w:val="nl-NL"/>
        </w:rPr>
        <w:t xml:space="preserve">(8) Số lao động được tạo việc làm mới ước đạt </w:t>
      </w:r>
      <w:r w:rsidRPr="006A4FD7">
        <w:rPr>
          <w:rFonts w:cs="Times New Roman"/>
          <w:bCs/>
          <w:iCs/>
          <w:lang w:val="nl-NL"/>
        </w:rPr>
        <w:t>5.042 lao động (bằng 28% kế hoạch năm, tăng 7% - tương đương 332 lao động so với cùng kỳ năm 2017</w:t>
      </w:r>
      <w:r w:rsidR="00A8634C" w:rsidRPr="006A4FD7">
        <w:rPr>
          <w:rFonts w:cs="Times New Roman"/>
          <w:bCs/>
          <w:iCs/>
          <w:lang w:val="nl-NL"/>
        </w:rPr>
        <w:t>)</w:t>
      </w:r>
      <w:r w:rsidRPr="006A4FD7">
        <w:rPr>
          <w:rFonts w:cs="Times New Roman"/>
          <w:bCs/>
          <w:iCs/>
          <w:lang w:val="nl-NL"/>
        </w:rPr>
        <w:t>.</w:t>
      </w:r>
    </w:p>
    <w:p w:rsidR="00CA332F" w:rsidRPr="006A4FD7" w:rsidRDefault="00CA332F" w:rsidP="002313C7">
      <w:pPr>
        <w:spacing w:line="340" w:lineRule="exact"/>
        <w:ind w:firstLine="709"/>
        <w:jc w:val="both"/>
        <w:rPr>
          <w:rFonts w:cs="Times New Roman"/>
          <w:bCs/>
          <w:lang w:val="nl-NL"/>
        </w:rPr>
      </w:pPr>
      <w:r w:rsidRPr="006A4FD7">
        <w:rPr>
          <w:rFonts w:cs="Times New Roman"/>
          <w:bCs/>
          <w:lang w:val="nl-NL"/>
        </w:rPr>
        <w:tab/>
        <w:t>(9) Tỷ lệ trẻ em dưới 1 tuổi được tiêm chủng đầy đủ các loại vắc xin ước đạt 28</w:t>
      </w:r>
      <w:r w:rsidR="00A8634C" w:rsidRPr="006A4FD7">
        <w:rPr>
          <w:rFonts w:cs="Times New Roman"/>
          <w:bCs/>
          <w:lang w:val="nl-NL"/>
        </w:rPr>
        <w:t>% (kế hoạch năm là 98,5%).</w:t>
      </w:r>
    </w:p>
    <w:p w:rsidR="00FF6FE5" w:rsidRPr="006A4FD7" w:rsidRDefault="00FF6FE5" w:rsidP="002313C7">
      <w:pPr>
        <w:spacing w:line="340" w:lineRule="exact"/>
        <w:ind w:firstLine="709"/>
        <w:jc w:val="both"/>
        <w:rPr>
          <w:rFonts w:eastAsia="Times New Roman" w:cs="Times New Roman"/>
          <w:b/>
          <w:noProof/>
          <w:szCs w:val="28"/>
          <w:lang w:val="nl-NL"/>
        </w:rPr>
      </w:pPr>
      <w:r w:rsidRPr="006A4FD7">
        <w:rPr>
          <w:rFonts w:eastAsia="Times New Roman" w:cs="Times New Roman"/>
          <w:b/>
          <w:noProof/>
          <w:szCs w:val="28"/>
          <w:lang w:val="nl-NL"/>
        </w:rPr>
        <w:t>2. Về phát triển kinh tế</w:t>
      </w:r>
    </w:p>
    <w:p w:rsidR="00FF6FE5" w:rsidRPr="006A4FD7" w:rsidRDefault="00FF6FE5"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a) Trong sản xuất nông nghiệp</w:t>
      </w:r>
    </w:p>
    <w:p w:rsidR="008E1E04" w:rsidRPr="006A4FD7" w:rsidRDefault="008E1E04" w:rsidP="002313C7">
      <w:pPr>
        <w:keepNext/>
        <w:widowControl w:val="0"/>
        <w:spacing w:line="340" w:lineRule="exact"/>
        <w:ind w:firstLine="709"/>
        <w:jc w:val="both"/>
        <w:rPr>
          <w:rFonts w:cs="Times New Roman"/>
          <w:lang w:val="nl-NL"/>
        </w:rPr>
      </w:pPr>
      <w:r w:rsidRPr="006A4FD7">
        <w:rPr>
          <w:rFonts w:cs="Times New Roman"/>
          <w:noProof/>
          <w:lang w:val="nl-NL"/>
        </w:rPr>
        <w:lastRenderedPageBreak/>
        <w:t xml:space="preserve">- Thực hiện </w:t>
      </w:r>
      <w:r w:rsidRPr="006A4FD7">
        <w:rPr>
          <w:rFonts w:cs="Times New Roman"/>
          <w:lang w:val="nl-NL"/>
        </w:rPr>
        <w:t>Đề án tái cơ cấu ngành nông nghiệp, toàn tỉnh đã trồng mới đượ</w:t>
      </w:r>
      <w:r w:rsidR="00AE33F6" w:rsidRPr="006A4FD7">
        <w:rPr>
          <w:rFonts w:cs="Times New Roman"/>
          <w:lang w:val="nl-NL"/>
        </w:rPr>
        <w:t>c 352 ha măng tre B</w:t>
      </w:r>
      <w:r w:rsidRPr="006A4FD7">
        <w:rPr>
          <w:rFonts w:cs="Times New Roman"/>
          <w:lang w:val="nl-NL"/>
        </w:rPr>
        <w:t xml:space="preserve">át </w:t>
      </w:r>
      <w:r w:rsidR="00AE33F6" w:rsidRPr="006A4FD7">
        <w:rPr>
          <w:rFonts w:cs="Times New Roman"/>
          <w:lang w:val="nl-NL"/>
        </w:rPr>
        <w:t>Đ</w:t>
      </w:r>
      <w:r w:rsidRPr="006A4FD7">
        <w:rPr>
          <w:rFonts w:cs="Times New Roman"/>
          <w:lang w:val="nl-NL"/>
        </w:rPr>
        <w:t>ộ (bằng 30,7% kế hoạch năm); 36,3 ha quế (bằng 5,6% kế hoạch năm); 44 ha cây ăn quả có múi (bằng 9,2% kế hoạch năm); thụ tinh nhân tạo trâu, bò cái sinh sản được 894 liều phối (bằng 27% kế hoạch năm).</w:t>
      </w:r>
    </w:p>
    <w:p w:rsidR="00A8634C" w:rsidRPr="006A4FD7" w:rsidRDefault="00A8634C" w:rsidP="002313C7">
      <w:pPr>
        <w:keepNext/>
        <w:widowControl w:val="0"/>
        <w:spacing w:line="340" w:lineRule="exact"/>
        <w:ind w:firstLine="720"/>
        <w:jc w:val="both"/>
        <w:rPr>
          <w:rFonts w:cs="Times New Roman"/>
          <w:lang w:val="nl-NL"/>
        </w:rPr>
      </w:pPr>
      <w:r w:rsidRPr="006A4FD7">
        <w:rPr>
          <w:rFonts w:cs="Times New Roman"/>
          <w:lang w:val="nl-NL"/>
        </w:rPr>
        <w:t xml:space="preserve">- Về trồng trọt: Đến nay, việc gieo trồng các loại cây hàng năm vụ Đông Xuân cơ bản đã kết thúc. Diện tích </w:t>
      </w:r>
      <w:r w:rsidRPr="006A4FD7">
        <w:rPr>
          <w:rFonts w:cs="Times New Roman"/>
          <w:color w:val="000000"/>
          <w:lang w:val="nl-NL"/>
        </w:rPr>
        <w:t>Lúa đã cấy đạt 19.461 ha (bằng 103,3% kế hoạch, giảm 0,9% so với cùng kỳ 2017); Ngô Xuân đã trồng đạt 18.314 ha (bằng 91,9% kế hoạch, giảm 8,6% so với cùng kỳ); Sắn đã trồng đạt 8.648 ha (bằng 78,6% kế hoạch, giả</w:t>
      </w:r>
      <w:r w:rsidR="00441FD4" w:rsidRPr="006A4FD7">
        <w:rPr>
          <w:rFonts w:cs="Times New Roman"/>
          <w:color w:val="000000"/>
          <w:lang w:val="nl-NL"/>
        </w:rPr>
        <w:t>m</w:t>
      </w:r>
      <w:r w:rsidRPr="006A4FD7">
        <w:rPr>
          <w:rFonts w:cs="Times New Roman"/>
          <w:color w:val="000000"/>
          <w:lang w:val="nl-NL"/>
        </w:rPr>
        <w:t xml:space="preserve"> 32,1% so với cùng kỳ); </w:t>
      </w:r>
      <w:r w:rsidR="00AE33F6" w:rsidRPr="006A4FD7">
        <w:rPr>
          <w:rFonts w:cs="Times New Roman"/>
          <w:color w:val="000000"/>
          <w:lang w:val="nl-NL"/>
        </w:rPr>
        <w:t>K</w:t>
      </w:r>
      <w:r w:rsidRPr="006A4FD7">
        <w:rPr>
          <w:rFonts w:cs="Times New Roman"/>
          <w:color w:val="000000"/>
          <w:lang w:val="nl-NL"/>
        </w:rPr>
        <w:t xml:space="preserve">hoai lang đã trồng đạt 2.086 ha (bằng 71,9% kế hoạch, tăng 3,1% so với cùng kỳ). </w:t>
      </w:r>
      <w:r w:rsidRPr="006A4FD7">
        <w:rPr>
          <w:rFonts w:cs="Times New Roman"/>
          <w:bCs/>
          <w:lang w:val="nl-NL"/>
        </w:rPr>
        <w:t>Sản lượng chè búp tươi 4 tháng đầu năm 2018 ước đạt</w:t>
      </w:r>
      <w:r w:rsidRPr="006A4FD7">
        <w:rPr>
          <w:rFonts w:cs="Times New Roman"/>
          <w:lang w:val="nl-NL"/>
        </w:rPr>
        <w:t xml:space="preserve"> 8.734 tấn (bằng 11,6% kế hoạch năm, tăng 74,6% so với cùng kỳ năm 2017).</w:t>
      </w:r>
    </w:p>
    <w:p w:rsidR="00AE33F6" w:rsidRPr="006A4FD7" w:rsidRDefault="00441FD4" w:rsidP="002313C7">
      <w:pPr>
        <w:keepNext/>
        <w:widowControl w:val="0"/>
        <w:tabs>
          <w:tab w:val="left" w:pos="4858"/>
        </w:tabs>
        <w:autoSpaceDE w:val="0"/>
        <w:autoSpaceDN w:val="0"/>
        <w:adjustRightInd w:val="0"/>
        <w:spacing w:line="340" w:lineRule="exact"/>
        <w:ind w:firstLine="720"/>
        <w:jc w:val="both"/>
        <w:rPr>
          <w:rFonts w:cs="Times New Roman"/>
          <w:spacing w:val="-2"/>
          <w:lang w:val="nl-NL"/>
        </w:rPr>
      </w:pPr>
      <w:r w:rsidRPr="006A4FD7">
        <w:rPr>
          <w:rFonts w:cs="Times New Roman"/>
          <w:spacing w:val="-2"/>
          <w:lang w:val="nl-NL"/>
        </w:rPr>
        <w:t>- Về chăn nuôi: Công tác phòng chống dịch bệnh trên đàn gia súc, gia cầm được tăng cường, trong 4 tháng đầu năm đã tiêm phòng 51.631 liều vắ</w:t>
      </w:r>
      <w:r w:rsidR="00EA0A72" w:rsidRPr="006A4FD7">
        <w:rPr>
          <w:rFonts w:cs="Times New Roman"/>
          <w:spacing w:val="-2"/>
          <w:lang w:val="nl-NL"/>
        </w:rPr>
        <w:t>c-</w:t>
      </w:r>
      <w:r w:rsidRPr="006A4FD7">
        <w:rPr>
          <w:rFonts w:cs="Times New Roman"/>
          <w:spacing w:val="-2"/>
          <w:lang w:val="nl-NL"/>
        </w:rPr>
        <w:t>xin các loại cho đàn gia súc, gia cầm</w:t>
      </w:r>
      <w:r w:rsidR="00EA0A72" w:rsidRPr="006A4FD7">
        <w:rPr>
          <w:rFonts w:cs="Times New Roman"/>
          <w:spacing w:val="-2"/>
          <w:lang w:val="nl-NL"/>
        </w:rPr>
        <w:t xml:space="preserve"> (bằng 92% cùng kỳ 2017)</w:t>
      </w:r>
      <w:r w:rsidRPr="006A4FD7">
        <w:rPr>
          <w:rFonts w:cs="Times New Roman"/>
          <w:spacing w:val="-2"/>
          <w:lang w:val="nl-NL"/>
        </w:rPr>
        <w:t>; kiểm soát giết mổ 59.980 con gia súc, gia cầm các loại</w:t>
      </w:r>
      <w:r w:rsidR="00D06261" w:rsidRPr="006A4FD7">
        <w:rPr>
          <w:rFonts w:cs="Times New Roman"/>
          <w:spacing w:val="-2"/>
          <w:lang w:val="nl-NL"/>
        </w:rPr>
        <w:t xml:space="preserve"> (bằng 257% cùng kỳ 2017)</w:t>
      </w:r>
      <w:r w:rsidRPr="006A4FD7">
        <w:rPr>
          <w:rFonts w:cs="Times New Roman"/>
          <w:spacing w:val="-2"/>
          <w:lang w:val="nl-NL"/>
        </w:rPr>
        <w:t>; kiểm tra vệ sinh thú y 320 lượt cơ sở giết mổ gia súc, gia cầm</w:t>
      </w:r>
      <w:r w:rsidR="00935DC5" w:rsidRPr="006A4FD7">
        <w:rPr>
          <w:rFonts w:cs="Times New Roman"/>
          <w:spacing w:val="-2"/>
          <w:lang w:val="nl-NL"/>
        </w:rPr>
        <w:t xml:space="preserve"> (bằng 185% cùng kỳ 2017)</w:t>
      </w:r>
      <w:r w:rsidRPr="006A4FD7">
        <w:rPr>
          <w:rFonts w:cs="Times New Roman"/>
          <w:spacing w:val="-2"/>
          <w:lang w:val="nl-NL"/>
        </w:rPr>
        <w:t>.</w:t>
      </w:r>
      <w:r w:rsidR="00AE33F6" w:rsidRPr="006A4FD7">
        <w:rPr>
          <w:rFonts w:cs="Times New Roman"/>
          <w:spacing w:val="-2"/>
          <w:lang w:val="nl-NL"/>
        </w:rPr>
        <w:t xml:space="preserve"> Tuy nhiên, từ ngày 05/4 - 13/4/2018 tại huyện Trạm Tấu đã xảy ra dịch lở mồm long móng làm 13 con trâu, bò mắc bệnh (lũy kế từ đầu năm đã có 231 con gia súc mắc bệnh</w:t>
      </w:r>
      <w:r w:rsidR="00AE33F6" w:rsidRPr="006A4FD7">
        <w:rPr>
          <w:rStyle w:val="FootnoteReference"/>
          <w:rFonts w:cs="Times New Roman"/>
          <w:spacing w:val="-2"/>
          <w:lang w:val="nl-NL"/>
        </w:rPr>
        <w:footnoteReference w:id="1"/>
      </w:r>
      <w:r w:rsidR="00AE33F6" w:rsidRPr="006A4FD7">
        <w:rPr>
          <w:rFonts w:cs="Times New Roman"/>
          <w:spacing w:val="-2"/>
          <w:lang w:val="nl-NL"/>
        </w:rPr>
        <w:t>).</w:t>
      </w:r>
    </w:p>
    <w:p w:rsidR="00441FD4" w:rsidRPr="006A4FD7" w:rsidRDefault="00441FD4" w:rsidP="002313C7">
      <w:pPr>
        <w:keepNext/>
        <w:widowControl w:val="0"/>
        <w:tabs>
          <w:tab w:val="center" w:pos="4896"/>
        </w:tabs>
        <w:spacing w:line="340" w:lineRule="exact"/>
        <w:ind w:firstLine="720"/>
        <w:jc w:val="both"/>
        <w:rPr>
          <w:rFonts w:cs="Times New Roman"/>
          <w:bCs/>
          <w:lang w:val="nl-NL"/>
        </w:rPr>
      </w:pPr>
      <w:r w:rsidRPr="006A4FD7">
        <w:rPr>
          <w:rFonts w:cs="Times New Roman"/>
          <w:lang w:val="nl-NL"/>
        </w:rPr>
        <w:t xml:space="preserve">- Về lâm nghiệp: </w:t>
      </w:r>
      <w:r w:rsidR="00AE33F6" w:rsidRPr="006A4FD7">
        <w:rPr>
          <w:rFonts w:cs="Times New Roman"/>
          <w:bCs/>
          <w:lang w:val="nl-NL"/>
        </w:rPr>
        <w:t>D</w:t>
      </w:r>
      <w:r w:rsidRPr="006A4FD7">
        <w:rPr>
          <w:rFonts w:cs="Times New Roman"/>
          <w:lang w:val="nl-NL"/>
        </w:rPr>
        <w:t>iện tích trồng rừng 4 tháng đầu năm 2018 ước đạt 7.100 ha (bằng 47,3% kế hoạch năm, giảm 21% so với cùng kỳ năm 2017). Đã khai thác và tiêu thụ 162.440 m</w:t>
      </w:r>
      <w:r w:rsidRPr="006A4FD7">
        <w:rPr>
          <w:rFonts w:cs="Times New Roman"/>
          <w:vertAlign w:val="superscript"/>
          <w:lang w:val="nl-NL"/>
        </w:rPr>
        <w:t xml:space="preserve">3 </w:t>
      </w:r>
      <w:r w:rsidRPr="006A4FD7">
        <w:rPr>
          <w:rFonts w:cs="Times New Roman"/>
          <w:lang w:val="nl-NL"/>
        </w:rPr>
        <w:t>gỗ rừng trồng các loại (bằng 36,1% kế hoạch năm</w:t>
      </w:r>
      <w:r w:rsidR="00784508" w:rsidRPr="006A4FD7">
        <w:rPr>
          <w:rFonts w:cs="Times New Roman"/>
          <w:lang w:val="nl-NL"/>
        </w:rPr>
        <w:t>, bằng 87,5% cùng kỳ 2017</w:t>
      </w:r>
      <w:r w:rsidRPr="006A4FD7">
        <w:rPr>
          <w:rFonts w:cs="Times New Roman"/>
          <w:lang w:val="nl-NL"/>
        </w:rPr>
        <w:t>); 2.586 tấn tre, vầu, nứa; 9,2 tấn nhựa thông; 120 tấn vỏ quế tươi; 55 tấn tinh dầu quế. Tổ chức giao khoán, bảo vệ 208.545 ha rừng phòng hộ, đặc dụng và rừng tự nhiên sản xuất</w:t>
      </w:r>
      <w:r w:rsidR="00F80B1B" w:rsidRPr="006A4FD7">
        <w:rPr>
          <w:rFonts w:cs="Times New Roman"/>
          <w:lang w:val="nl-NL"/>
        </w:rPr>
        <w:t xml:space="preserve"> (tăng 1,5% so với cùng kỳ 2017)</w:t>
      </w:r>
      <w:r w:rsidRPr="006A4FD7">
        <w:rPr>
          <w:rFonts w:cs="Times New Roman"/>
          <w:lang w:val="nl-NL"/>
        </w:rPr>
        <w:t xml:space="preserve">. </w:t>
      </w:r>
      <w:r w:rsidRPr="006A4FD7">
        <w:rPr>
          <w:rFonts w:cs="Times New Roman"/>
          <w:bCs/>
          <w:lang w:val="nl-NL"/>
        </w:rPr>
        <w:t>Công tác quản lý, khai thác rừng, vận chuyển lâm sản, phòng chống cháy rừng được tăng cường thường xuyên, trong 4 tháng đầu năm  đã phát hiện và xử lý 56 vụ vi phạm pháp luật về bảo vệ rừng, thu nộp ngân sách 175,5 triệu đồng.</w:t>
      </w:r>
    </w:p>
    <w:p w:rsidR="00441FD4" w:rsidRPr="006A4FD7" w:rsidRDefault="00441FD4" w:rsidP="002313C7">
      <w:pPr>
        <w:keepNext/>
        <w:widowControl w:val="0"/>
        <w:spacing w:line="340" w:lineRule="exact"/>
        <w:ind w:firstLine="720"/>
        <w:jc w:val="both"/>
        <w:rPr>
          <w:rFonts w:cs="Times New Roman"/>
          <w:bCs/>
          <w:lang w:val="nl-NL"/>
        </w:rPr>
      </w:pPr>
      <w:r w:rsidRPr="006A4FD7">
        <w:rPr>
          <w:rFonts w:cs="Times New Roman"/>
          <w:lang w:val="nl-NL"/>
        </w:rPr>
        <w:t>- Về thủy sản:</w:t>
      </w:r>
      <w:r w:rsidR="00180F96" w:rsidRPr="006A4FD7">
        <w:rPr>
          <w:rFonts w:cs="Times New Roman"/>
          <w:bCs/>
          <w:lang w:val="nl-NL"/>
        </w:rPr>
        <w:t xml:space="preserve">Tổng diện tích nuôi trồng khai thác toàn tỉnh đạt 22.250 ha (tương đương cùng kỳ 2017), trong đó </w:t>
      </w:r>
      <w:r w:rsidR="00180F96" w:rsidRPr="006A4FD7">
        <w:rPr>
          <w:rFonts w:cs="Times New Roman"/>
          <w:lang w:val="nl-NL" w:eastAsia="vi-VN"/>
        </w:rPr>
        <w:t>tổng</w:t>
      </w:r>
      <w:r w:rsidRPr="006A4FD7">
        <w:rPr>
          <w:rFonts w:cs="Times New Roman"/>
          <w:lang w:val="nl-NL" w:eastAsia="vi-VN"/>
        </w:rPr>
        <w:t xml:space="preserve"> diện tích nuôi trồng ước đạt 2.</w:t>
      </w:r>
      <w:r w:rsidR="00180F96" w:rsidRPr="006A4FD7">
        <w:rPr>
          <w:rFonts w:cs="Times New Roman"/>
          <w:lang w:val="nl-NL" w:eastAsia="vi-VN"/>
        </w:rPr>
        <w:t>600</w:t>
      </w:r>
      <w:r w:rsidRPr="006A4FD7">
        <w:rPr>
          <w:rFonts w:cs="Times New Roman"/>
          <w:lang w:val="nl-NL" w:eastAsia="vi-VN"/>
        </w:rPr>
        <w:t xml:space="preserve"> ha</w:t>
      </w:r>
      <w:r w:rsidR="00180F96" w:rsidRPr="006A4FD7">
        <w:rPr>
          <w:rFonts w:cs="Times New Roman"/>
          <w:lang w:val="nl-NL" w:eastAsia="vi-VN"/>
        </w:rPr>
        <w:t xml:space="preserve"> (tăng 15,5% so với cùng kỳ 2017). S</w:t>
      </w:r>
      <w:r w:rsidRPr="006A4FD7">
        <w:rPr>
          <w:rFonts w:cs="Times New Roman"/>
          <w:lang w:val="nl-NL" w:eastAsia="vi-VN"/>
        </w:rPr>
        <w:t xml:space="preserve">ản lượng </w:t>
      </w:r>
      <w:r w:rsidR="00180F96" w:rsidRPr="006A4FD7">
        <w:rPr>
          <w:rFonts w:cs="Times New Roman"/>
          <w:lang w:val="nl-NL" w:eastAsia="vi-VN"/>
        </w:rPr>
        <w:t xml:space="preserve">đánh bắt </w:t>
      </w:r>
      <w:r w:rsidRPr="006A4FD7">
        <w:rPr>
          <w:rFonts w:cs="Times New Roman"/>
          <w:lang w:val="nl-NL" w:eastAsia="vi-VN"/>
        </w:rPr>
        <w:t>thuỷ sản</w:t>
      </w:r>
      <w:r w:rsidR="00180F96" w:rsidRPr="006A4FD7">
        <w:rPr>
          <w:rFonts w:cs="Times New Roman"/>
          <w:lang w:val="nl-NL" w:eastAsia="vi-VN"/>
        </w:rPr>
        <w:t xml:space="preserve"> tháng 4/2018</w:t>
      </w:r>
      <w:r w:rsidRPr="006A4FD7">
        <w:rPr>
          <w:rFonts w:cs="Times New Roman"/>
          <w:lang w:val="nl-NL" w:eastAsia="vi-VN"/>
        </w:rPr>
        <w:t xml:space="preserve"> ước đạt </w:t>
      </w:r>
      <w:r w:rsidR="00180F96" w:rsidRPr="006A4FD7">
        <w:rPr>
          <w:rFonts w:cs="Times New Roman"/>
          <w:lang w:val="nl-NL" w:eastAsia="vi-VN"/>
        </w:rPr>
        <w:t>918</w:t>
      </w:r>
      <w:r w:rsidRPr="006A4FD7">
        <w:rPr>
          <w:rFonts w:cs="Times New Roman"/>
          <w:lang w:val="nl-NL" w:eastAsia="vi-VN"/>
        </w:rPr>
        <w:t xml:space="preserve"> tấ</w:t>
      </w:r>
      <w:r w:rsidR="00A228CA" w:rsidRPr="006A4FD7">
        <w:rPr>
          <w:rFonts w:cs="Times New Roman"/>
          <w:lang w:val="nl-NL" w:eastAsia="vi-VN"/>
        </w:rPr>
        <w:t>n (</w:t>
      </w:r>
      <w:r w:rsidR="00180F96" w:rsidRPr="006A4FD7">
        <w:rPr>
          <w:rFonts w:cs="Times New Roman"/>
          <w:lang w:val="nl-NL" w:eastAsia="vi-VN"/>
        </w:rPr>
        <w:t>tương đương</w:t>
      </w:r>
      <w:r w:rsidRPr="006A4FD7">
        <w:rPr>
          <w:rFonts w:cs="Times New Roman"/>
          <w:lang w:val="nl-NL" w:eastAsia="vi-VN"/>
        </w:rPr>
        <w:t xml:space="preserve"> cùng kỳ năm 2017</w:t>
      </w:r>
      <w:r w:rsidR="00A228CA" w:rsidRPr="006A4FD7">
        <w:rPr>
          <w:rFonts w:cs="Times New Roman"/>
          <w:lang w:val="nl-NL" w:eastAsia="vi-VN"/>
        </w:rPr>
        <w:t>)</w:t>
      </w:r>
      <w:r w:rsidR="00180F96" w:rsidRPr="006A4FD7">
        <w:rPr>
          <w:rFonts w:cs="Times New Roman"/>
          <w:lang w:val="nl-NL" w:eastAsia="vi-VN"/>
        </w:rPr>
        <w:t>, lũy kế 4 tháng đạt 2.515 tấn (bằng 27,9% kế hoạch năm, tăng 1,1% so với cùng kỳ 2017)</w:t>
      </w:r>
      <w:r w:rsidRPr="006A4FD7">
        <w:rPr>
          <w:rFonts w:cs="Times New Roman"/>
          <w:lang w:val="nl-NL" w:eastAsia="vi-VN"/>
        </w:rPr>
        <w:t>; ước</w:t>
      </w:r>
      <w:r w:rsidR="00A228CA" w:rsidRPr="006A4FD7">
        <w:rPr>
          <w:rFonts w:cs="Times New Roman"/>
          <w:lang w:val="nl-NL" w:eastAsia="vi-VN"/>
        </w:rPr>
        <w:t xml:space="preserve"> tính toàn tỉnh hiện có </w:t>
      </w:r>
      <w:r w:rsidRPr="006A4FD7">
        <w:rPr>
          <w:rFonts w:cs="Times New Roman"/>
          <w:lang w:val="nl-NL" w:eastAsia="vi-VN"/>
        </w:rPr>
        <w:t>1.086 lồ</w:t>
      </w:r>
      <w:r w:rsidR="00A228CA" w:rsidRPr="006A4FD7">
        <w:rPr>
          <w:rFonts w:cs="Times New Roman"/>
          <w:lang w:val="nl-NL" w:eastAsia="vi-VN"/>
        </w:rPr>
        <w:t>ng cá.</w:t>
      </w:r>
    </w:p>
    <w:p w:rsidR="00441FD4" w:rsidRPr="006A4FD7" w:rsidRDefault="00441FD4" w:rsidP="002313C7">
      <w:pPr>
        <w:keepNext/>
        <w:keepLines/>
        <w:widowControl w:val="0"/>
        <w:tabs>
          <w:tab w:val="left" w:pos="709"/>
        </w:tabs>
        <w:spacing w:line="340" w:lineRule="exact"/>
        <w:ind w:firstLine="720"/>
        <w:jc w:val="both"/>
        <w:rPr>
          <w:rFonts w:cs="Times New Roman"/>
          <w:lang w:val="nl-NL"/>
        </w:rPr>
      </w:pPr>
      <w:r w:rsidRPr="006A4FD7">
        <w:rPr>
          <w:rFonts w:cs="Times New Roman"/>
          <w:lang w:val="nl-NL"/>
        </w:rPr>
        <w:t>- Công tác xây dựng nông thôn mới:Trong 4 tháng đầu năm đã có 01 xã được công nhận đạt tiêu chí nông thôn mới, lũy kế đến nay</w:t>
      </w:r>
      <w:r w:rsidR="008E1E04" w:rsidRPr="006A4FD7">
        <w:rPr>
          <w:rFonts w:cs="Times New Roman"/>
          <w:lang w:val="nl-NL"/>
        </w:rPr>
        <w:t xml:space="preserve">, toàn tỉnh </w:t>
      </w:r>
      <w:r w:rsidRPr="006A4FD7">
        <w:rPr>
          <w:rFonts w:cs="Times New Roman"/>
          <w:lang w:val="nl-NL"/>
        </w:rPr>
        <w:t xml:space="preserve">có 34 xã được công nhận đạt tiêu chí nông thôn mới. </w:t>
      </w:r>
    </w:p>
    <w:p w:rsidR="00BC1B6D" w:rsidRPr="006A4FD7" w:rsidRDefault="00FF6FE5"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lastRenderedPageBreak/>
        <w:t>b) Sản xuất công nghiệp tháng</w:t>
      </w:r>
      <w:r w:rsidR="00BC1B6D" w:rsidRPr="006A4FD7">
        <w:rPr>
          <w:rFonts w:eastAsia="Times New Roman" w:cs="Times New Roman"/>
          <w:noProof/>
          <w:szCs w:val="28"/>
          <w:lang w:val="nl-NL"/>
        </w:rPr>
        <w:t xml:space="preserve"> 4/2018tiếp tục tăng so với cùng kỳ, song mức tăng chưa cao. Chỉ số sản xuất công nghiệp (IIP) tháng 4/2018 tăng 6,94% so với tháng trước, tăng 8,79% so với cùng kỳ. Tính chung 4 tháng đầu năm 2018, chỉ số sản xuất công nghiệp tăng 7,69% so với cùng kỳ năm 2017. Giá trị sản xuất công nghiệp (giá so sánh 2010) 4 tháng đầu năm ước đạt 2.819 tỷ đồng</w:t>
      </w:r>
      <w:r w:rsidR="00006B14" w:rsidRPr="006A4FD7">
        <w:rPr>
          <w:rFonts w:eastAsia="Times New Roman" w:cs="Times New Roman"/>
          <w:noProof/>
          <w:szCs w:val="28"/>
          <w:lang w:val="nl-NL"/>
        </w:rPr>
        <w:t xml:space="preserve"> (</w:t>
      </w:r>
      <w:r w:rsidR="00BC1B6D" w:rsidRPr="006A4FD7">
        <w:rPr>
          <w:rFonts w:eastAsia="Times New Roman" w:cs="Times New Roman"/>
          <w:noProof/>
          <w:szCs w:val="28"/>
          <w:lang w:val="nl-NL"/>
        </w:rPr>
        <w:t>bằng 29,7% kế hoạch, tăng 7,8% so với cùng kỳ năm 2017</w:t>
      </w:r>
      <w:r w:rsidR="00006B14" w:rsidRPr="006A4FD7">
        <w:rPr>
          <w:rFonts w:eastAsia="Times New Roman" w:cs="Times New Roman"/>
          <w:noProof/>
          <w:szCs w:val="28"/>
          <w:lang w:val="nl-NL"/>
        </w:rPr>
        <w:t>)</w:t>
      </w:r>
      <w:r w:rsidR="00BC1B6D" w:rsidRPr="006A4FD7">
        <w:rPr>
          <w:rFonts w:eastAsia="Times New Roman" w:cs="Times New Roman"/>
          <w:noProof/>
          <w:szCs w:val="28"/>
          <w:lang w:val="nl-NL"/>
        </w:rPr>
        <w:t xml:space="preserve">.  </w:t>
      </w:r>
    </w:p>
    <w:p w:rsidR="00BC1B6D" w:rsidRPr="006A4FD7" w:rsidRDefault="00FF6FE5" w:rsidP="002313C7">
      <w:pPr>
        <w:keepLines/>
        <w:widowControl w:val="0"/>
        <w:spacing w:line="340" w:lineRule="exact"/>
        <w:ind w:firstLine="709"/>
        <w:jc w:val="both"/>
        <w:rPr>
          <w:rFonts w:eastAsia="Times New Roman" w:cs="Times New Roman"/>
          <w:bCs/>
          <w:szCs w:val="28"/>
          <w:lang w:val="nl-NL"/>
        </w:rPr>
      </w:pPr>
      <w:r w:rsidRPr="006A4FD7">
        <w:rPr>
          <w:rFonts w:eastAsia="Times New Roman" w:cs="Times New Roman"/>
          <w:noProof/>
          <w:szCs w:val="28"/>
          <w:lang w:val="nl-NL"/>
        </w:rPr>
        <w:t xml:space="preserve">c) </w:t>
      </w:r>
      <w:r w:rsidR="00BC1B6D" w:rsidRPr="006A4FD7">
        <w:rPr>
          <w:rFonts w:eastAsia="Times New Roman" w:cs="Times New Roman"/>
          <w:szCs w:val="28"/>
          <w:lang w:val="nl-NL"/>
        </w:rPr>
        <w:t xml:space="preserve">Hoạt động thương mại có mức tăng khá so với cùng kỳ 2017, bên cạnh hoạt động thương mại, trao đổi hàng hóa thông thường, công tác quản lý thị trường, kiểm tra, kiểm soát chống buôn lậu, hàng giả, hàng kém chất lượng, đảm bảo vệ sinh an toàn thực phẩm được tăng cường thường xuyên. </w:t>
      </w:r>
      <w:r w:rsidR="00AE33F6" w:rsidRPr="006A4FD7">
        <w:rPr>
          <w:rFonts w:eastAsia="Times New Roman" w:cs="Times New Roman"/>
          <w:szCs w:val="28"/>
          <w:lang w:val="nl-NL"/>
        </w:rPr>
        <w:t>Tổng mức bán lẻ hàng hóa trên địa bàn tháng 4/2018 đạt 1.127,5 tỷ đồng (tăng 0,36% so với tháng trước, tăng 13,56% so với cùng kỳ năm trước); lũy kế t</w:t>
      </w:r>
      <w:r w:rsidR="00BC1B6D" w:rsidRPr="006A4FD7">
        <w:rPr>
          <w:rFonts w:eastAsia="Times New Roman" w:cs="Times New Roman"/>
          <w:bCs/>
          <w:szCs w:val="28"/>
          <w:lang w:val="nl-NL"/>
        </w:rPr>
        <w:t>ổng mức bán lẻ hàng hóa 4 tháng đầu năm ước đạt 4.569 tỷ đồng (bằng 33,8% kế hoạch năm, tăng 12,8% so với cùng kỳ năm 2017)</w:t>
      </w:r>
      <w:r w:rsidR="00441FD4" w:rsidRPr="006A4FD7">
        <w:rPr>
          <w:rFonts w:eastAsia="Times New Roman" w:cs="Times New Roman"/>
          <w:bCs/>
          <w:szCs w:val="28"/>
          <w:lang w:val="nl-NL"/>
        </w:rPr>
        <w:t>.</w:t>
      </w:r>
    </w:p>
    <w:p w:rsidR="00021B9D" w:rsidRPr="006A4FD7" w:rsidRDefault="00021B9D"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d) Hoạt động xuất khẩu 4 tháng đầu năm 2018 tăng so với cùng kỳ năm 2017 chủ yếu ở mặt hàng rau quả, chè, tinh bột sắn, hàng dệt may, sản phẩm gỗ tăng cả về lượng và giá trị. Cơ cấu hàng hóa xuất khẩu nhìn chung ổn định so với cùng kỳ. Giá trị xuất khẩu hàng hóa 4 tháng đầu năm ước đạt 37,28 triệu USD (bằng 31% kế hoạch năm, tăng 14,2% so với cùng kỳ năm 2017). Giá trị nhập khẩu hàng hóa 4 tháng đầu năm ước đạt 18,99 triệu USD (gấp 3,1 lần so với cùng kỳ năm 2017); các mặt hàng nhập khẩu chủ yếu là rau, sản phẩm hóa chất, phân bón phục vụ sản xuất nông nghiệp, vải các loại, máy móc thiết bị và nguyên liệu.</w:t>
      </w:r>
    </w:p>
    <w:p w:rsidR="00AE33F6" w:rsidRPr="006A4FD7" w:rsidRDefault="00021B9D"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đ</w:t>
      </w:r>
      <w:r w:rsidR="00FF6FE5" w:rsidRPr="006A4FD7">
        <w:rPr>
          <w:rFonts w:eastAsia="Times New Roman" w:cs="Times New Roman"/>
          <w:noProof/>
          <w:szCs w:val="28"/>
          <w:lang w:val="nl-NL"/>
        </w:rPr>
        <w:t xml:space="preserve">) Khối lượng vận chuyển hàng hóa tháng 4/2017 ước đạt </w:t>
      </w:r>
      <w:r w:rsidR="00AE33F6" w:rsidRPr="006A4FD7">
        <w:rPr>
          <w:rFonts w:eastAsia="Times New Roman" w:cs="Times New Roman"/>
          <w:noProof/>
          <w:szCs w:val="28"/>
          <w:lang w:val="nl-NL"/>
        </w:rPr>
        <w:t>802,1 nghìn tấn, 15.561 nghìn tấn.km, 58,1 tỷ đồng doanh thu (tăng 5,3% về tấn, tăng 2,5% về tấn.km, tăng 4,5% về doanh thu so với cùng kỳ 2017). Lũy kế 4 tháng đầu năm, khối lượng hàng hoá vận chuyển đạt 3.332 nghìn tấn, 64.890 nghìn tấn.km, 240,1 tỷ đồng doanh thu (tăng 10,5% về tấn, tăng 8,2% về tấn.km, tăng 10,9% về doanh thu so với cùng kỳ 2017).</w:t>
      </w:r>
    </w:p>
    <w:p w:rsidR="00AE33F6" w:rsidRPr="006A4FD7" w:rsidRDefault="00AE33F6"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S</w:t>
      </w:r>
      <w:r w:rsidR="00FF6FE5" w:rsidRPr="006A4FD7">
        <w:rPr>
          <w:rFonts w:eastAsia="Times New Roman" w:cs="Times New Roman"/>
          <w:noProof/>
          <w:szCs w:val="28"/>
          <w:lang w:val="nl-NL"/>
        </w:rPr>
        <w:t xml:space="preserve">ố lượng vận chuyển hành khách </w:t>
      </w:r>
      <w:r w:rsidRPr="006A4FD7">
        <w:rPr>
          <w:rFonts w:eastAsia="Times New Roman" w:cs="Times New Roman"/>
          <w:noProof/>
          <w:szCs w:val="28"/>
          <w:lang w:val="nl-NL"/>
        </w:rPr>
        <w:t>tháng 4/2018 đạt 973 nghìn người,  52.563 nghìn người.km, 36 tỷ đồng doanh thu (tăng 7,6% về người, tăng 11,2% về người.km, tăng 9,6% về doanh thu so với cùng kỳ 2017). Lũy kế 4 tháng đầu năm,</w:t>
      </w:r>
      <w:r w:rsidR="00FF6FE5" w:rsidRPr="006A4FD7">
        <w:rPr>
          <w:rFonts w:eastAsia="Times New Roman" w:cs="Times New Roman"/>
          <w:noProof/>
          <w:szCs w:val="28"/>
          <w:lang w:val="nl-NL"/>
        </w:rPr>
        <w:t xml:space="preserve"> số lượng hành khách vận chuyển đạt </w:t>
      </w:r>
      <w:r w:rsidR="00183D77" w:rsidRPr="006A4FD7">
        <w:rPr>
          <w:rFonts w:eastAsia="Times New Roman" w:cs="Times New Roman"/>
          <w:noProof/>
          <w:szCs w:val="28"/>
          <w:lang w:val="nl-NL"/>
        </w:rPr>
        <w:t>3.834 nghìn người, 206.595 nghìn người.km; 141,8 tỷ đồng doanh thu (tăng 8,8% về người; tăng 10,5% về người.km, tăng 10,1% về doanh thu so với cùng kỳ 2017).</w:t>
      </w:r>
    </w:p>
    <w:p w:rsidR="00021B9D" w:rsidRPr="006A4FD7" w:rsidRDefault="00021B9D" w:rsidP="002313C7">
      <w:pPr>
        <w:spacing w:line="340" w:lineRule="exact"/>
        <w:ind w:firstLine="709"/>
        <w:jc w:val="both"/>
        <w:rPr>
          <w:rFonts w:cs="Times New Roman"/>
          <w:lang w:val="nl-NL"/>
        </w:rPr>
      </w:pPr>
      <w:r w:rsidRPr="006A4FD7">
        <w:rPr>
          <w:rFonts w:cs="Times New Roman"/>
          <w:lang w:val="nl-NL"/>
        </w:rPr>
        <w:t xml:space="preserve">e) Kết thúc 4 tháng đầu năm 2018, tổng vốn đầu tư phát triển toàn xã hội ước đạt </w:t>
      </w:r>
      <w:r w:rsidRPr="006A4FD7">
        <w:rPr>
          <w:rFonts w:cs="Times New Roman"/>
          <w:lang w:val="nl-NL" w:eastAsia="vi-VN"/>
        </w:rPr>
        <w:t>2.882,4 tỷ đồng (bằng 26,2% kế hoạch năm, giảm 2,8% so với cùng kỳ 2017)</w:t>
      </w:r>
      <w:r w:rsidRPr="006A4FD7">
        <w:rPr>
          <w:rFonts w:cs="Times New Roman"/>
          <w:lang w:val="nl-NL"/>
        </w:rPr>
        <w:t xml:space="preserve">, trong đó: Vốn đầu tư phát triển khu vực </w:t>
      </w:r>
      <w:r w:rsidR="00A634E4" w:rsidRPr="006A4FD7">
        <w:rPr>
          <w:rFonts w:cs="Times New Roman"/>
          <w:lang w:val="nl-NL"/>
        </w:rPr>
        <w:t>N</w:t>
      </w:r>
      <w:r w:rsidRPr="006A4FD7">
        <w:rPr>
          <w:rFonts w:cs="Times New Roman"/>
          <w:lang w:val="nl-NL"/>
        </w:rPr>
        <w:t>hà nước ước đạt 582,4 tỷ đồng (bằng 19,8% kế hoạch năm, giảm 9,8</w:t>
      </w:r>
      <w:r w:rsidRPr="006A4FD7">
        <w:rPr>
          <w:rFonts w:cs="Times New Roman"/>
          <w:lang w:val="it-IT"/>
        </w:rPr>
        <w:t xml:space="preserve">% so với cùng kỳ </w:t>
      </w:r>
      <w:r w:rsidRPr="006A4FD7">
        <w:rPr>
          <w:rFonts w:cs="Times New Roman"/>
          <w:lang w:val="nl-NL"/>
        </w:rPr>
        <w:t xml:space="preserve">năm </w:t>
      </w:r>
      <w:r w:rsidRPr="006A4FD7">
        <w:rPr>
          <w:rFonts w:cs="Times New Roman"/>
          <w:lang w:val="it-IT"/>
        </w:rPr>
        <w:t>201</w:t>
      </w:r>
      <w:r w:rsidRPr="006A4FD7">
        <w:rPr>
          <w:rFonts w:cs="Times New Roman"/>
          <w:lang w:val="nl-NL"/>
        </w:rPr>
        <w:t xml:space="preserve">7); vốn ngoài </w:t>
      </w:r>
      <w:r w:rsidR="00A634E4" w:rsidRPr="006A4FD7">
        <w:rPr>
          <w:rFonts w:cs="Times New Roman"/>
          <w:lang w:val="nl-NL"/>
        </w:rPr>
        <w:t>N</w:t>
      </w:r>
      <w:r w:rsidRPr="006A4FD7">
        <w:rPr>
          <w:rFonts w:cs="Times New Roman"/>
          <w:lang w:val="nl-NL"/>
        </w:rPr>
        <w:t>hà nước ước đạt 2.190 tỷ đồng (bằng 29,5% kế hoạch năm, tăng 0,9</w:t>
      </w:r>
      <w:r w:rsidRPr="006A4FD7">
        <w:rPr>
          <w:rFonts w:cs="Times New Roman"/>
          <w:lang w:val="it-IT"/>
        </w:rPr>
        <w:t xml:space="preserve">% so với </w:t>
      </w:r>
      <w:r w:rsidRPr="006A4FD7">
        <w:rPr>
          <w:rFonts w:cs="Times New Roman"/>
          <w:lang w:val="it-IT"/>
        </w:rPr>
        <w:lastRenderedPageBreak/>
        <w:t xml:space="preserve">cùng kỳ </w:t>
      </w:r>
      <w:r w:rsidRPr="006A4FD7">
        <w:rPr>
          <w:rFonts w:cs="Times New Roman"/>
          <w:lang w:val="nl-NL"/>
        </w:rPr>
        <w:t xml:space="preserve">năm </w:t>
      </w:r>
      <w:r w:rsidRPr="006A4FD7">
        <w:rPr>
          <w:rFonts w:cs="Times New Roman"/>
          <w:lang w:val="it-IT"/>
        </w:rPr>
        <w:t>201</w:t>
      </w:r>
      <w:r w:rsidRPr="006A4FD7">
        <w:rPr>
          <w:rFonts w:cs="Times New Roman"/>
          <w:lang w:val="nl-NL"/>
        </w:rPr>
        <w:t>7); vốn đầu tư trực tiếp nước ngoài (FDI) ước đạt 110 tỷ đồng (bằng 16,6% kế hoạch năm, giảm 26,4% so cùng kỳ năm 2017).</w:t>
      </w:r>
    </w:p>
    <w:p w:rsidR="00285EB8" w:rsidRPr="006A4FD7" w:rsidRDefault="00285EB8" w:rsidP="00285EB8">
      <w:pPr>
        <w:spacing w:after="100"/>
        <w:ind w:firstLine="709"/>
        <w:jc w:val="both"/>
        <w:rPr>
          <w:rFonts w:eastAsia="Times New Roman" w:cs="Times New Roman"/>
          <w:noProof/>
          <w:szCs w:val="28"/>
          <w:lang w:val="nl-NL"/>
        </w:rPr>
      </w:pPr>
      <w:r w:rsidRPr="006A4FD7">
        <w:rPr>
          <w:rFonts w:eastAsia="Times New Roman" w:cs="Times New Roman"/>
          <w:noProof/>
          <w:szCs w:val="28"/>
          <w:lang w:val="nl-NL"/>
        </w:rPr>
        <w:t>Về tình hình giải ngân các nguồn vốn đầu tư: Đến ngày 30/4/2018, tổng nguồn vốn đã giải ngân đạt 340,8 tỷ đồng (bằng 17,1% kế hoạch vốn giao), trong đó: Nguồn vốn ngân sách địa phương đã giải ngân đạt 216,9 tỷ đồng (bằng 28,2% kế hoạch vốn), nguồn vốn ngân sách Trung ương đã giải ngân đạt 114,8 tỷ đồng</w:t>
      </w:r>
      <w:r w:rsidRPr="006A4FD7">
        <w:rPr>
          <w:rStyle w:val="FootnoteReference"/>
          <w:rFonts w:eastAsia="Times New Roman" w:cs="Times New Roman"/>
          <w:noProof/>
          <w:szCs w:val="28"/>
          <w:lang w:val="nl-NL"/>
        </w:rPr>
        <w:footnoteReference w:id="2"/>
      </w:r>
      <w:r w:rsidRPr="006A4FD7">
        <w:rPr>
          <w:rFonts w:eastAsia="Times New Roman" w:cs="Times New Roman"/>
          <w:noProof/>
          <w:szCs w:val="28"/>
          <w:lang w:val="nl-NL"/>
        </w:rPr>
        <w:t xml:space="preserve"> (bằng 11,4% kế hoạch), nguồn vốn ODA đã giải ngân đạt 9 tỷ đồng (bằng 4,1% kế hoạch vốn giao).</w:t>
      </w:r>
    </w:p>
    <w:p w:rsidR="00B33C27" w:rsidRPr="006A4FD7" w:rsidRDefault="00D00EE5" w:rsidP="002313C7">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g) Trong </w:t>
      </w:r>
      <w:r w:rsidR="00FF6FE5" w:rsidRPr="006A4FD7">
        <w:rPr>
          <w:rFonts w:eastAsia="Times New Roman" w:cs="Times New Roman"/>
          <w:noProof/>
          <w:szCs w:val="28"/>
          <w:lang w:val="nl-NL"/>
        </w:rPr>
        <w:t xml:space="preserve">thu hút đầu tư và phát triển doanh nghiệp, </w:t>
      </w:r>
      <w:r w:rsidRPr="006A4FD7">
        <w:rPr>
          <w:rFonts w:eastAsia="Times New Roman" w:cs="Times New Roman"/>
          <w:noProof/>
          <w:szCs w:val="28"/>
          <w:lang w:val="nl-NL"/>
        </w:rPr>
        <w:t xml:space="preserve">tính từ đầu năm đến hết tháng 4/2018, </w:t>
      </w:r>
      <w:r w:rsidR="00FF6FE5" w:rsidRPr="006A4FD7">
        <w:rPr>
          <w:rFonts w:eastAsia="Times New Roman" w:cs="Times New Roman"/>
          <w:noProof/>
          <w:szCs w:val="28"/>
          <w:lang w:val="nl-NL"/>
        </w:rPr>
        <w:t xml:space="preserve">tỉnh đã quyết định chủ trương đầu tư cho </w:t>
      </w:r>
      <w:r w:rsidR="00B33C27" w:rsidRPr="006A4FD7">
        <w:rPr>
          <w:rFonts w:eastAsia="Times New Roman" w:cs="Times New Roman"/>
          <w:noProof/>
          <w:szCs w:val="28"/>
          <w:lang w:val="nl-NL"/>
        </w:rPr>
        <w:t>10</w:t>
      </w:r>
      <w:r w:rsidR="00FF6FE5" w:rsidRPr="006A4FD7">
        <w:rPr>
          <w:rFonts w:eastAsia="Times New Roman" w:cs="Times New Roman"/>
          <w:noProof/>
          <w:szCs w:val="28"/>
          <w:lang w:val="nl-NL"/>
        </w:rPr>
        <w:t xml:space="preserve"> dự án</w:t>
      </w:r>
      <w:r w:rsidR="00B33C27" w:rsidRPr="006A4FD7">
        <w:rPr>
          <w:rFonts w:eastAsia="Times New Roman" w:cs="Times New Roman"/>
          <w:noProof/>
          <w:szCs w:val="28"/>
          <w:lang w:val="nl-NL"/>
        </w:rPr>
        <w:t>, với tổng vốn đăng ký đạt 125,2 tỷ đồng (giảm 04</w:t>
      </w:r>
      <w:r w:rsidR="00FF6FE5" w:rsidRPr="006A4FD7">
        <w:rPr>
          <w:rFonts w:eastAsia="Times New Roman" w:cs="Times New Roman"/>
          <w:noProof/>
          <w:szCs w:val="28"/>
          <w:lang w:val="nl-NL"/>
        </w:rPr>
        <w:t xml:space="preserve"> dự án so với cùng kỳ 201</w:t>
      </w:r>
      <w:r w:rsidR="00B33C27" w:rsidRPr="006A4FD7">
        <w:rPr>
          <w:rFonts w:eastAsia="Times New Roman" w:cs="Times New Roman"/>
          <w:noProof/>
          <w:szCs w:val="28"/>
          <w:lang w:val="nl-NL"/>
        </w:rPr>
        <w:t>7</w:t>
      </w:r>
      <w:r w:rsidR="00FF6FE5" w:rsidRPr="006A4FD7">
        <w:rPr>
          <w:rFonts w:eastAsia="Times New Roman" w:cs="Times New Roman"/>
          <w:noProof/>
          <w:szCs w:val="28"/>
          <w:lang w:val="nl-NL"/>
        </w:rPr>
        <w:t>)</w:t>
      </w:r>
      <w:r w:rsidR="00B33C27" w:rsidRPr="006A4FD7">
        <w:rPr>
          <w:rFonts w:eastAsia="Times New Roman" w:cs="Times New Roman"/>
          <w:noProof/>
          <w:szCs w:val="28"/>
          <w:lang w:val="nl-NL"/>
        </w:rPr>
        <w:t>;</w:t>
      </w:r>
      <w:r w:rsidR="00FF6FE5" w:rsidRPr="006A4FD7">
        <w:rPr>
          <w:rFonts w:eastAsia="Times New Roman" w:cs="Times New Roman"/>
          <w:noProof/>
          <w:szCs w:val="28"/>
          <w:lang w:val="nl-NL"/>
        </w:rPr>
        <w:t xml:space="preserve"> quyết định điều chỉnh giấy chứng nhận đầu tư cho </w:t>
      </w:r>
      <w:r w:rsidR="00B33C27" w:rsidRPr="006A4FD7">
        <w:rPr>
          <w:rFonts w:eastAsia="Times New Roman" w:cs="Times New Roman"/>
          <w:noProof/>
          <w:szCs w:val="28"/>
          <w:lang w:val="nl-NL"/>
        </w:rPr>
        <w:t>06 dự án</w:t>
      </w:r>
      <w:r w:rsidR="00FF6FE5" w:rsidRPr="006A4FD7">
        <w:rPr>
          <w:rFonts w:eastAsia="Times New Roman" w:cs="Times New Roman"/>
          <w:noProof/>
          <w:szCs w:val="28"/>
          <w:lang w:val="nl-NL"/>
        </w:rPr>
        <w:t xml:space="preserve">. Đã cấp giấy chứng nhận đăng ký thành lập doanh nghiệp cho </w:t>
      </w:r>
      <w:r w:rsidR="00B33C27" w:rsidRPr="006A4FD7">
        <w:rPr>
          <w:rFonts w:eastAsia="Times New Roman" w:cs="Times New Roman"/>
          <w:noProof/>
          <w:szCs w:val="28"/>
          <w:lang w:val="nl-NL"/>
        </w:rPr>
        <w:t>68</w:t>
      </w:r>
      <w:r w:rsidR="00FF6FE5" w:rsidRPr="006A4FD7">
        <w:rPr>
          <w:rFonts w:eastAsia="Times New Roman" w:cs="Times New Roman"/>
          <w:noProof/>
          <w:szCs w:val="28"/>
          <w:lang w:val="nl-NL"/>
        </w:rPr>
        <w:t xml:space="preserve"> doanh nghiệp, tổng vốn đăng ký đạt </w:t>
      </w:r>
      <w:r w:rsidR="00B33C27" w:rsidRPr="006A4FD7">
        <w:rPr>
          <w:rFonts w:eastAsia="Times New Roman" w:cs="Times New Roman"/>
          <w:noProof/>
          <w:szCs w:val="28"/>
          <w:lang w:val="nl-NL"/>
        </w:rPr>
        <w:t>427,2</w:t>
      </w:r>
      <w:r w:rsidR="00FF6FE5" w:rsidRPr="006A4FD7">
        <w:rPr>
          <w:rFonts w:eastAsia="Times New Roman" w:cs="Times New Roman"/>
          <w:noProof/>
          <w:szCs w:val="28"/>
          <w:lang w:val="nl-NL"/>
        </w:rPr>
        <w:t xml:space="preserve"> tỷ đồng (</w:t>
      </w:r>
      <w:r w:rsidR="00B33C27" w:rsidRPr="006A4FD7">
        <w:rPr>
          <w:rFonts w:eastAsia="Times New Roman" w:cs="Times New Roman"/>
          <w:noProof/>
          <w:szCs w:val="28"/>
          <w:lang w:val="nl-NL"/>
        </w:rPr>
        <w:t>giảm 0</w:t>
      </w:r>
      <w:r w:rsidR="00FF6FE5" w:rsidRPr="006A4FD7">
        <w:rPr>
          <w:rFonts w:eastAsia="Times New Roman" w:cs="Times New Roman"/>
          <w:noProof/>
          <w:szCs w:val="28"/>
          <w:lang w:val="nl-NL"/>
        </w:rPr>
        <w:t xml:space="preserve">4 doanh nghiệp, </w:t>
      </w:r>
      <w:r w:rsidR="00B33C27" w:rsidRPr="006A4FD7">
        <w:rPr>
          <w:rFonts w:eastAsia="Times New Roman" w:cs="Times New Roman"/>
          <w:noProof/>
          <w:szCs w:val="28"/>
          <w:lang w:val="nl-NL"/>
        </w:rPr>
        <w:t>giảm</w:t>
      </w:r>
      <w:r w:rsidR="00547B88" w:rsidRPr="006A4FD7">
        <w:rPr>
          <w:rFonts w:eastAsia="Times New Roman" w:cs="Times New Roman"/>
          <w:noProof/>
          <w:szCs w:val="28"/>
          <w:lang w:val="nl-NL"/>
        </w:rPr>
        <w:t>43,3</w:t>
      </w:r>
      <w:r w:rsidR="00B33C27" w:rsidRPr="006A4FD7">
        <w:rPr>
          <w:rFonts w:eastAsia="Times New Roman" w:cs="Times New Roman"/>
          <w:noProof/>
          <w:szCs w:val="28"/>
          <w:lang w:val="nl-NL"/>
        </w:rPr>
        <w:t>%</w:t>
      </w:r>
      <w:r w:rsidR="00FF6FE5" w:rsidRPr="006A4FD7">
        <w:rPr>
          <w:rFonts w:eastAsia="Times New Roman" w:cs="Times New Roman"/>
          <w:noProof/>
          <w:szCs w:val="28"/>
          <w:lang w:val="nl-NL"/>
        </w:rPr>
        <w:t xml:space="preserve"> vốn đăng ký so với cùng kỳ 201</w:t>
      </w:r>
      <w:r w:rsidR="00B33C27" w:rsidRPr="006A4FD7">
        <w:rPr>
          <w:rFonts w:eastAsia="Times New Roman" w:cs="Times New Roman"/>
          <w:noProof/>
          <w:szCs w:val="28"/>
          <w:lang w:val="nl-NL"/>
        </w:rPr>
        <w:t>7</w:t>
      </w:r>
      <w:r w:rsidR="00FF6FE5" w:rsidRPr="006A4FD7">
        <w:rPr>
          <w:rFonts w:eastAsia="Times New Roman" w:cs="Times New Roman"/>
          <w:noProof/>
          <w:szCs w:val="28"/>
          <w:lang w:val="nl-NL"/>
        </w:rPr>
        <w:t xml:space="preserve">). </w:t>
      </w:r>
      <w:r w:rsidR="00B33C27" w:rsidRPr="006A4FD7">
        <w:rPr>
          <w:rFonts w:eastAsia="Times New Roman" w:cs="Times New Roman"/>
          <w:noProof/>
          <w:szCs w:val="28"/>
          <w:lang w:val="nl-NL"/>
        </w:rPr>
        <w:t>Toàn tỉnh hiện có 1.788 doanh nghiệp, 307 hợp tác xã, 18.328 hộ kinh doanh. Trong 4 tháng đầu năm, các dự án có vốn đầu tư nước ngoài đã thực hiện đầu tư ước đạt 110 tỷ đồng (bằng 16,6% kế hoạch, giảm 26,4% so với cùng kỳ năm 2017).</w:t>
      </w:r>
    </w:p>
    <w:p w:rsidR="00CA47DE" w:rsidRPr="006A4FD7" w:rsidRDefault="00F27E8A" w:rsidP="00CA47DE">
      <w:pPr>
        <w:spacing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h</w:t>
      </w:r>
      <w:r w:rsidR="00FF6FE5" w:rsidRPr="006A4FD7">
        <w:rPr>
          <w:rFonts w:eastAsia="Times New Roman" w:cs="Times New Roman"/>
          <w:noProof/>
          <w:szCs w:val="28"/>
          <w:lang w:val="nl-NL"/>
        </w:rPr>
        <w:t xml:space="preserve">) </w:t>
      </w:r>
      <w:r w:rsidR="00CA47DE" w:rsidRPr="006A4FD7">
        <w:rPr>
          <w:rFonts w:eastAsia="Times New Roman" w:cs="Times New Roman"/>
          <w:noProof/>
          <w:szCs w:val="28"/>
          <w:lang w:val="nl-NL"/>
        </w:rPr>
        <w:t>Tổng thu ngân sách nhà nước trên địa bàn 4 tháng đầu năm ước đạt  718 tỷ đồng (bằng 32,3% dự toán, tăng 13% so với cùng kỳ năm 2017), trong đó: Thu cân đối ngân sách trên địa bàn ước đạt 478 tỷ đồng (bằng 31,3% dự toán, tăng 8% so với cùng kỳ); thu từ hoạt động xuất, nhập khẩu ước đạt 62,3 tỷ đồng (bằng 36,6% dự toán, tăng 35% so với cùng kỳ năm 2017).</w:t>
      </w:r>
    </w:p>
    <w:p w:rsidR="003A381F"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Tổng chi ngân sách địa phương ước đạt </w:t>
      </w:r>
      <w:r w:rsidR="003A381F" w:rsidRPr="006A4FD7">
        <w:rPr>
          <w:rFonts w:eastAsia="Times New Roman" w:cs="Times New Roman"/>
          <w:noProof/>
          <w:szCs w:val="28"/>
          <w:lang w:val="nl-NL"/>
        </w:rPr>
        <w:t xml:space="preserve">2.297,7 tỷ đồng (bằng 26,8% dự toán, tăng 0,1% so với cùng kỳ năm 2017), trong đó: Chi đầu tư phát triển ước đạt 407,1 tỷ đồng (bằng 43,6% dự toán, giảm 43,4% so với cùng kỳ); chi thường xuyên ước đạt 1.739,1 tỷ đồng (bằng 28,4% dự toán, tăng 12,8% so với cùng kỳ). </w:t>
      </w:r>
    </w:p>
    <w:p w:rsidR="003A381F"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Thị trường tiền tệ trên địa bàn tỉnh tháng 4/201</w:t>
      </w:r>
      <w:r w:rsidR="003A381F" w:rsidRPr="006A4FD7">
        <w:rPr>
          <w:rFonts w:eastAsia="Times New Roman" w:cs="Times New Roman"/>
          <w:noProof/>
          <w:szCs w:val="28"/>
          <w:lang w:val="nl-NL"/>
        </w:rPr>
        <w:t>8ổn định</w:t>
      </w:r>
      <w:r w:rsidRPr="006A4FD7">
        <w:rPr>
          <w:rFonts w:eastAsia="Times New Roman" w:cs="Times New Roman"/>
          <w:noProof/>
          <w:szCs w:val="28"/>
          <w:lang w:val="nl-NL"/>
        </w:rPr>
        <w:t xml:space="preserve">. </w:t>
      </w:r>
      <w:r w:rsidR="003A381F" w:rsidRPr="006A4FD7">
        <w:rPr>
          <w:rFonts w:eastAsia="Times New Roman" w:cs="Times New Roman"/>
          <w:noProof/>
          <w:szCs w:val="28"/>
          <w:lang w:val="nl-NL"/>
        </w:rPr>
        <w:t>Tổng nguồn vốn của các chi nhánh ngân hàng, quỹ tín dụng nhân dân thực hiện đến hết tháng 4 năm 2018 đạt 21.150 tỷ đồng (trong đó vốn huy động tại địa phương đạt 14.670 tỷ đồng, tăng 6,8% so với thời điểm 31/12/2017); tổng dư nợ cho vay đạt 17.880 tỷ đồng (tăng 3,64% so với thời điểm 31/12/2017); tỷ lệ nợ xấu đến 31/3/2018 chiếm 0,41% so với tổng dư nợ, đến hết tháng 4/2018 tỷ lệ nợ xấu không tăng.</w:t>
      </w:r>
    </w:p>
    <w:p w:rsidR="00643077" w:rsidRPr="006A4FD7" w:rsidRDefault="00643077" w:rsidP="002313C7">
      <w:pPr>
        <w:keepNext/>
        <w:widowControl w:val="0"/>
        <w:spacing w:after="100" w:line="340" w:lineRule="exact"/>
        <w:ind w:firstLine="720"/>
        <w:jc w:val="both"/>
        <w:rPr>
          <w:rFonts w:cs="Times New Roman"/>
          <w:spacing w:val="-4"/>
          <w:lang w:val="nl-NL"/>
        </w:rPr>
      </w:pPr>
      <w:r w:rsidRPr="006A4FD7">
        <w:rPr>
          <w:rFonts w:cs="Times New Roman"/>
          <w:lang w:val="nl-NL"/>
        </w:rPr>
        <w:t>i)</w:t>
      </w:r>
      <w:r w:rsidR="00203C45" w:rsidRPr="006A4FD7">
        <w:rPr>
          <w:rFonts w:cs="Times New Roman"/>
          <w:spacing w:val="-2"/>
          <w:lang w:val="nl-NL"/>
        </w:rPr>
        <w:t xml:space="preserve">Trong lĩnh vực tài nguyên và môi trường, </w:t>
      </w:r>
      <w:r w:rsidRPr="006A4FD7">
        <w:rPr>
          <w:rFonts w:cs="Times New Roman"/>
          <w:spacing w:val="-4"/>
          <w:lang w:val="nl-NL"/>
        </w:rPr>
        <w:t>tháng 4</w:t>
      </w:r>
      <w:r w:rsidR="00203C45" w:rsidRPr="006A4FD7">
        <w:rPr>
          <w:rFonts w:cs="Times New Roman"/>
          <w:spacing w:val="-4"/>
          <w:lang w:val="nl-NL"/>
        </w:rPr>
        <w:t>/</w:t>
      </w:r>
      <w:r w:rsidRPr="006A4FD7">
        <w:rPr>
          <w:rFonts w:cs="Times New Roman"/>
          <w:spacing w:val="-4"/>
          <w:lang w:val="nl-NL"/>
        </w:rPr>
        <w:t xml:space="preserve">2018 đã </w:t>
      </w:r>
      <w:r w:rsidR="00203C45" w:rsidRPr="006A4FD7">
        <w:rPr>
          <w:rFonts w:cs="Times New Roman"/>
          <w:spacing w:val="-4"/>
          <w:lang w:val="nl-NL"/>
        </w:rPr>
        <w:t xml:space="preserve">xác nhận 08 kế hoạch bảo vệ môi trường, 04 hồ sơ hoàn thành công trình bảo vệ môi trường, 01 dự </w:t>
      </w:r>
      <w:r w:rsidR="00203C45" w:rsidRPr="006A4FD7">
        <w:rPr>
          <w:rFonts w:cs="Times New Roman"/>
          <w:spacing w:val="-4"/>
          <w:lang w:val="nl-NL"/>
        </w:rPr>
        <w:lastRenderedPageBreak/>
        <w:t xml:space="preserve">án chứng nhận  hoàn thành việc thực hiện các biện pháp xử lý ô nhiễm triệt để, cấp sổ đăng ký chủ nguồn thải chất thải nguy hại cho 07 chủ nguồn thải và </w:t>
      </w:r>
      <w:r w:rsidRPr="006A4FD7">
        <w:rPr>
          <w:rFonts w:cs="Times New Roman"/>
          <w:spacing w:val="-4"/>
          <w:lang w:val="nl-NL"/>
        </w:rPr>
        <w:t xml:space="preserve">hợp đồng </w:t>
      </w:r>
      <w:r w:rsidR="00203C45" w:rsidRPr="006A4FD7">
        <w:rPr>
          <w:rFonts w:cs="Times New Roman"/>
          <w:spacing w:val="-4"/>
          <w:lang w:val="nl-NL"/>
        </w:rPr>
        <w:t>cho</w:t>
      </w:r>
      <w:r w:rsidRPr="006A4FD7">
        <w:rPr>
          <w:rFonts w:cs="Times New Roman"/>
          <w:spacing w:val="-4"/>
          <w:lang w:val="nl-NL"/>
        </w:rPr>
        <w:t xml:space="preserve"> 05 tổ chức</w:t>
      </w:r>
      <w:r w:rsidR="00203C45" w:rsidRPr="006A4FD7">
        <w:rPr>
          <w:rFonts w:cs="Times New Roman"/>
          <w:spacing w:val="-4"/>
          <w:lang w:val="nl-NL"/>
        </w:rPr>
        <w:t xml:space="preserve"> thuê đất</w:t>
      </w:r>
      <w:r w:rsidRPr="006A4FD7">
        <w:rPr>
          <w:rFonts w:cs="Times New Roman"/>
          <w:spacing w:val="-4"/>
          <w:lang w:val="nl-NL"/>
        </w:rPr>
        <w:t xml:space="preserve"> với tổng diện tích 6,4 ha, tổng số tiền </w:t>
      </w:r>
      <w:r w:rsidR="00203C45" w:rsidRPr="006A4FD7">
        <w:rPr>
          <w:rFonts w:cs="Times New Roman"/>
          <w:spacing w:val="-4"/>
          <w:lang w:val="nl-NL"/>
        </w:rPr>
        <w:t xml:space="preserve">thu nộp ngân sách </w:t>
      </w:r>
      <w:r w:rsidRPr="006A4FD7">
        <w:rPr>
          <w:rFonts w:cs="Times New Roman"/>
          <w:spacing w:val="-4"/>
          <w:lang w:val="nl-NL"/>
        </w:rPr>
        <w:t>173,4 triệu đồ</w:t>
      </w:r>
      <w:r w:rsidR="00203C45" w:rsidRPr="006A4FD7">
        <w:rPr>
          <w:rFonts w:cs="Times New Roman"/>
          <w:spacing w:val="-4"/>
          <w:lang w:val="nl-NL"/>
        </w:rPr>
        <w:t>ng.</w:t>
      </w:r>
    </w:p>
    <w:p w:rsidR="00FF6FE5" w:rsidRPr="006A4FD7" w:rsidRDefault="00FF6FE5" w:rsidP="002313C7">
      <w:pPr>
        <w:spacing w:after="100" w:line="340" w:lineRule="exact"/>
        <w:ind w:firstLine="709"/>
        <w:jc w:val="both"/>
        <w:rPr>
          <w:rFonts w:eastAsia="Times New Roman" w:cs="Times New Roman"/>
          <w:b/>
          <w:noProof/>
          <w:szCs w:val="28"/>
          <w:lang w:val="nl-NL"/>
        </w:rPr>
      </w:pPr>
      <w:r w:rsidRPr="006A4FD7">
        <w:rPr>
          <w:rFonts w:eastAsia="Times New Roman" w:cs="Times New Roman"/>
          <w:b/>
          <w:noProof/>
          <w:szCs w:val="28"/>
          <w:lang w:val="nl-NL"/>
        </w:rPr>
        <w:t>2. Về phát triển văn hóa - xã hội</w:t>
      </w:r>
    </w:p>
    <w:p w:rsidR="00C00751"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a) Công tác giáo dục và đào tạo tháng 4/201</w:t>
      </w:r>
      <w:r w:rsidR="00C00751" w:rsidRPr="006A4FD7">
        <w:rPr>
          <w:rFonts w:eastAsia="Times New Roman" w:cs="Times New Roman"/>
          <w:noProof/>
          <w:szCs w:val="28"/>
          <w:lang w:val="nl-NL"/>
        </w:rPr>
        <w:t>8</w:t>
      </w:r>
      <w:r w:rsidRPr="006A4FD7">
        <w:rPr>
          <w:rFonts w:eastAsia="Times New Roman" w:cs="Times New Roman"/>
          <w:noProof/>
          <w:szCs w:val="28"/>
          <w:lang w:val="nl-NL"/>
        </w:rPr>
        <w:t xml:space="preserve"> tập trung vào chuẩn bị các điều kiện </w:t>
      </w:r>
      <w:r w:rsidR="00A634E4" w:rsidRPr="006A4FD7">
        <w:rPr>
          <w:rFonts w:eastAsia="Times New Roman" w:cs="Times New Roman"/>
          <w:noProof/>
          <w:szCs w:val="28"/>
          <w:lang w:val="nl-NL"/>
        </w:rPr>
        <w:t xml:space="preserve">để kết thúc </w:t>
      </w:r>
      <w:r w:rsidRPr="006A4FD7">
        <w:rPr>
          <w:rFonts w:eastAsia="Times New Roman" w:cs="Times New Roman"/>
          <w:noProof/>
          <w:szCs w:val="28"/>
          <w:lang w:val="nl-NL"/>
        </w:rPr>
        <w:t xml:space="preserve">năm học </w:t>
      </w:r>
      <w:r w:rsidR="00A634E4" w:rsidRPr="006A4FD7">
        <w:rPr>
          <w:rFonts w:eastAsia="Times New Roman" w:cs="Times New Roman"/>
          <w:noProof/>
          <w:szCs w:val="28"/>
          <w:lang w:val="nl-NL"/>
        </w:rPr>
        <w:t xml:space="preserve">2017 - 2018 </w:t>
      </w:r>
      <w:r w:rsidRPr="006A4FD7">
        <w:rPr>
          <w:rFonts w:eastAsia="Times New Roman" w:cs="Times New Roman"/>
          <w:noProof/>
          <w:szCs w:val="28"/>
          <w:lang w:val="nl-NL"/>
        </w:rPr>
        <w:t>và chuẩn bị cho kỳ thi tốt nghiệp trung học phổ thông, xét tốt nghiệp trung học cơ sở năm 201</w:t>
      </w:r>
      <w:r w:rsidR="00C00751" w:rsidRPr="006A4FD7">
        <w:rPr>
          <w:rFonts w:eastAsia="Times New Roman" w:cs="Times New Roman"/>
          <w:noProof/>
          <w:szCs w:val="28"/>
          <w:lang w:val="nl-NL"/>
        </w:rPr>
        <w:t>8</w:t>
      </w:r>
      <w:r w:rsidRPr="006A4FD7">
        <w:rPr>
          <w:rFonts w:eastAsia="Times New Roman" w:cs="Times New Roman"/>
          <w:noProof/>
          <w:szCs w:val="28"/>
          <w:lang w:val="nl-NL"/>
        </w:rPr>
        <w:t>, công tác tuyển sinh</w:t>
      </w:r>
      <w:r w:rsidR="00A634E4" w:rsidRPr="006A4FD7">
        <w:rPr>
          <w:rFonts w:eastAsia="Times New Roman" w:cs="Times New Roman"/>
          <w:noProof/>
          <w:szCs w:val="28"/>
          <w:lang w:val="nl-NL"/>
        </w:rPr>
        <w:t>,</w:t>
      </w:r>
      <w:r w:rsidRPr="006A4FD7">
        <w:rPr>
          <w:rFonts w:eastAsia="Times New Roman" w:cs="Times New Roman"/>
          <w:noProof/>
          <w:szCs w:val="28"/>
          <w:lang w:val="nl-NL"/>
        </w:rPr>
        <w:t xml:space="preserve"> công tác </w:t>
      </w:r>
      <w:r w:rsidR="00C00751" w:rsidRPr="006A4FD7">
        <w:rPr>
          <w:rFonts w:eastAsia="Times New Roman" w:cs="Times New Roman"/>
          <w:noProof/>
          <w:szCs w:val="28"/>
          <w:lang w:val="nl-NL"/>
        </w:rPr>
        <w:t>tuyển dụng viên chức sự nghiệp giáo dục</w:t>
      </w:r>
      <w:r w:rsidR="00A634E4" w:rsidRPr="006A4FD7">
        <w:rPr>
          <w:rFonts w:eastAsia="Times New Roman" w:cs="Times New Roman"/>
          <w:noProof/>
          <w:szCs w:val="28"/>
          <w:lang w:val="nl-NL"/>
        </w:rPr>
        <w:t>năm học 2018 - 2019.</w:t>
      </w:r>
    </w:p>
    <w:p w:rsidR="00FF6FE5"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b) </w:t>
      </w:r>
      <w:r w:rsidR="00C00751" w:rsidRPr="006A4FD7">
        <w:rPr>
          <w:rFonts w:eastAsia="Times New Roman" w:cs="Times New Roman"/>
          <w:noProof/>
          <w:szCs w:val="28"/>
          <w:lang w:val="nl-NL"/>
        </w:rPr>
        <w:t>T</w:t>
      </w:r>
      <w:r w:rsidRPr="006A4FD7">
        <w:rPr>
          <w:rFonts w:eastAsia="Times New Roman" w:cs="Times New Roman"/>
          <w:noProof/>
          <w:szCs w:val="28"/>
          <w:lang w:val="nl-NL"/>
        </w:rPr>
        <w:t>ình hình dịch bệnh tháng 4/201</w:t>
      </w:r>
      <w:r w:rsidR="00C00751" w:rsidRPr="006A4FD7">
        <w:rPr>
          <w:rFonts w:eastAsia="Times New Roman" w:cs="Times New Roman"/>
          <w:noProof/>
          <w:szCs w:val="28"/>
          <w:lang w:val="nl-NL"/>
        </w:rPr>
        <w:t>8</w:t>
      </w:r>
      <w:r w:rsidRPr="006A4FD7">
        <w:rPr>
          <w:rFonts w:eastAsia="Times New Roman" w:cs="Times New Roman"/>
          <w:noProof/>
          <w:szCs w:val="28"/>
          <w:lang w:val="nl-NL"/>
        </w:rPr>
        <w:t xml:space="preserve"> diễn biến ổn định, không phát hiện các ca bệnh, ổ dịch nguy hiểm, </w:t>
      </w:r>
      <w:r w:rsidR="003F3DBE" w:rsidRPr="006A4FD7">
        <w:rPr>
          <w:rFonts w:eastAsia="Times New Roman" w:cs="Times New Roman"/>
          <w:noProof/>
          <w:szCs w:val="28"/>
          <w:lang w:val="nl-NL"/>
        </w:rPr>
        <w:t>không xảy ra ngộ độc thực phẩm. T</w:t>
      </w:r>
      <w:r w:rsidRPr="006A4FD7">
        <w:rPr>
          <w:rFonts w:eastAsia="Times New Roman" w:cs="Times New Roman"/>
          <w:noProof/>
          <w:szCs w:val="28"/>
          <w:lang w:val="nl-NL"/>
        </w:rPr>
        <w:t xml:space="preserve">rong tháng, toàn tỉnh có </w:t>
      </w:r>
      <w:r w:rsidR="003F3DBE" w:rsidRPr="006A4FD7">
        <w:rPr>
          <w:rFonts w:eastAsia="Times New Roman" w:cs="Times New Roman"/>
          <w:noProof/>
          <w:szCs w:val="28"/>
          <w:lang w:val="nl-NL"/>
        </w:rPr>
        <w:t xml:space="preserve">142.842 </w:t>
      </w:r>
      <w:r w:rsidRPr="006A4FD7">
        <w:rPr>
          <w:rFonts w:eastAsia="Times New Roman" w:cs="Times New Roman"/>
          <w:noProof/>
          <w:szCs w:val="28"/>
          <w:lang w:val="nl-NL"/>
        </w:rPr>
        <w:t>lượt bệnh nhân được khám chữa bệnh (</w:t>
      </w:r>
      <w:r w:rsidR="003F3DBE" w:rsidRPr="006A4FD7">
        <w:rPr>
          <w:rFonts w:eastAsia="Times New Roman" w:cs="Times New Roman"/>
          <w:noProof/>
          <w:szCs w:val="28"/>
          <w:lang w:val="nl-NL"/>
        </w:rPr>
        <w:t>giảm 14,5% so với cùng kỳ 2017, trong đó có 14.005</w:t>
      </w:r>
      <w:r w:rsidR="00F51D15" w:rsidRPr="006A4FD7">
        <w:rPr>
          <w:rFonts w:eastAsia="Times New Roman" w:cs="Times New Roman"/>
          <w:noProof/>
          <w:szCs w:val="28"/>
          <w:lang w:val="nl-NL"/>
        </w:rPr>
        <w:t>người được điều trị nội trú, 8.</w:t>
      </w:r>
      <w:r w:rsidR="003F3DBE" w:rsidRPr="006A4FD7">
        <w:rPr>
          <w:rFonts w:eastAsia="Times New Roman" w:cs="Times New Roman"/>
          <w:noProof/>
          <w:szCs w:val="28"/>
          <w:lang w:val="nl-NL"/>
        </w:rPr>
        <w:t>850</w:t>
      </w:r>
      <w:r w:rsidRPr="006A4FD7">
        <w:rPr>
          <w:rFonts w:eastAsia="Times New Roman" w:cs="Times New Roman"/>
          <w:noProof/>
          <w:szCs w:val="28"/>
          <w:lang w:val="nl-NL"/>
        </w:rPr>
        <w:t xml:space="preserve"> người được điều trị </w:t>
      </w:r>
      <w:r w:rsidR="00F51D15" w:rsidRPr="006A4FD7">
        <w:rPr>
          <w:rFonts w:eastAsia="Times New Roman" w:cs="Times New Roman"/>
          <w:noProof/>
          <w:szCs w:val="28"/>
          <w:lang w:val="nl-NL"/>
        </w:rPr>
        <w:t>ngoại</w:t>
      </w:r>
      <w:r w:rsidRPr="006A4FD7">
        <w:rPr>
          <w:rFonts w:eastAsia="Times New Roman" w:cs="Times New Roman"/>
          <w:noProof/>
          <w:szCs w:val="28"/>
          <w:lang w:val="nl-NL"/>
        </w:rPr>
        <w:t xml:space="preserve"> trú). Lũy kế 4 tháng có </w:t>
      </w:r>
      <w:r w:rsidR="00880CBD" w:rsidRPr="006A4FD7">
        <w:rPr>
          <w:rFonts w:eastAsia="Times New Roman" w:cs="Times New Roman"/>
          <w:noProof/>
          <w:szCs w:val="28"/>
          <w:lang w:val="nl-NL"/>
        </w:rPr>
        <w:t xml:space="preserve">481.204 </w:t>
      </w:r>
      <w:r w:rsidRPr="006A4FD7">
        <w:rPr>
          <w:rFonts w:eastAsia="Times New Roman" w:cs="Times New Roman"/>
          <w:noProof/>
          <w:szCs w:val="28"/>
          <w:lang w:val="nl-NL"/>
        </w:rPr>
        <w:t>lượt bệnh nhân được khám chữa bệnh (</w:t>
      </w:r>
      <w:r w:rsidR="00880CBD" w:rsidRPr="006A4FD7">
        <w:rPr>
          <w:rFonts w:eastAsia="Times New Roman" w:cs="Times New Roman"/>
          <w:noProof/>
          <w:szCs w:val="28"/>
          <w:lang w:val="nl-NL"/>
        </w:rPr>
        <w:t>giảm 10,3% so với cùng kỳ 2017, trong đó có 46.661 lượt</w:t>
      </w:r>
      <w:r w:rsidRPr="006A4FD7">
        <w:rPr>
          <w:rFonts w:eastAsia="Times New Roman" w:cs="Times New Roman"/>
          <w:noProof/>
          <w:szCs w:val="28"/>
          <w:lang w:val="nl-NL"/>
        </w:rPr>
        <w:t xml:space="preserve"> người được điều trị nội trú, </w:t>
      </w:r>
      <w:r w:rsidR="00880CBD" w:rsidRPr="006A4FD7">
        <w:rPr>
          <w:rFonts w:eastAsia="Times New Roman" w:cs="Times New Roman"/>
          <w:noProof/>
          <w:szCs w:val="28"/>
          <w:lang w:val="nl-NL"/>
        </w:rPr>
        <w:t>29.760 lượt</w:t>
      </w:r>
      <w:r w:rsidRPr="006A4FD7">
        <w:rPr>
          <w:rFonts w:eastAsia="Times New Roman" w:cs="Times New Roman"/>
          <w:noProof/>
          <w:szCs w:val="28"/>
          <w:lang w:val="nl-NL"/>
        </w:rPr>
        <w:t xml:space="preserve"> người được điều trị </w:t>
      </w:r>
      <w:r w:rsidR="00F51D15" w:rsidRPr="006A4FD7">
        <w:rPr>
          <w:rFonts w:eastAsia="Times New Roman" w:cs="Times New Roman"/>
          <w:noProof/>
          <w:szCs w:val="28"/>
          <w:lang w:val="nl-NL"/>
        </w:rPr>
        <w:t>ngoại</w:t>
      </w:r>
      <w:r w:rsidRPr="006A4FD7">
        <w:rPr>
          <w:rFonts w:eastAsia="Times New Roman" w:cs="Times New Roman"/>
          <w:noProof/>
          <w:szCs w:val="28"/>
          <w:lang w:val="nl-NL"/>
        </w:rPr>
        <w:t xml:space="preserve"> trú). </w:t>
      </w:r>
    </w:p>
    <w:p w:rsidR="00377F0B"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c) Công tác an sinh xã hội được duy trì thực hiện tốt, </w:t>
      </w:r>
      <w:r w:rsidR="00377F0B" w:rsidRPr="006A4FD7">
        <w:rPr>
          <w:rFonts w:eastAsia="Times New Roman" w:cs="Times New Roman"/>
          <w:noProof/>
          <w:szCs w:val="28"/>
          <w:lang w:val="nl-NL"/>
        </w:rPr>
        <w:t>tháng 4/2018, đã có 1.051 trường hợp người có công với cách mạng được</w:t>
      </w:r>
      <w:r w:rsidR="009229B6" w:rsidRPr="006A4FD7">
        <w:rPr>
          <w:rFonts w:eastAsia="Times New Roman" w:cs="Times New Roman"/>
          <w:noProof/>
          <w:szCs w:val="28"/>
          <w:lang w:val="nl-NL"/>
        </w:rPr>
        <w:t xml:space="preserve"> thẩm định,</w:t>
      </w:r>
      <w:r w:rsidR="00377F0B" w:rsidRPr="006A4FD7">
        <w:rPr>
          <w:rFonts w:eastAsia="Times New Roman" w:cs="Times New Roman"/>
          <w:noProof/>
          <w:szCs w:val="28"/>
          <w:lang w:val="nl-NL"/>
        </w:rPr>
        <w:t xml:space="preserve"> giải quyết chế độ chính sách; 23.393 đối tượng bảo trợ xã hội</w:t>
      </w:r>
      <w:r w:rsidR="009229B6" w:rsidRPr="006A4FD7">
        <w:rPr>
          <w:rFonts w:eastAsia="Times New Roman" w:cs="Times New Roman"/>
          <w:noProof/>
          <w:szCs w:val="28"/>
          <w:lang w:val="nl-NL"/>
        </w:rPr>
        <w:t xml:space="preserve"> được trợ cấp thường xuyên</w:t>
      </w:r>
      <w:r w:rsidR="00377F0B" w:rsidRPr="006A4FD7">
        <w:rPr>
          <w:rFonts w:eastAsia="Times New Roman" w:cs="Times New Roman"/>
          <w:noProof/>
          <w:szCs w:val="28"/>
          <w:lang w:val="nl-NL"/>
        </w:rPr>
        <w:t xml:space="preserve">. Trong 4 tháng đầu năm đã giải quyết việc làm cho 5.042 lao động (bằng 28% kế hoạch năm, tăng 7% so với cùng kỳ 2017), tuyển mới và đào tạo nghề cho 1.510 người (bằng 9,6% kế hoạch năm, </w:t>
      </w:r>
      <w:r w:rsidR="004305C1" w:rsidRPr="006A4FD7">
        <w:rPr>
          <w:rFonts w:eastAsia="Times New Roman" w:cs="Times New Roman"/>
          <w:noProof/>
          <w:szCs w:val="28"/>
          <w:lang w:val="nl-NL"/>
        </w:rPr>
        <w:t>giảm 11,5% so với cùng kỳ 2017).</w:t>
      </w:r>
    </w:p>
    <w:p w:rsidR="00F32826"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d) Hoạt động văn hoá, thể thao, thông tin tháng 4/201</w:t>
      </w:r>
      <w:r w:rsidR="00F32826" w:rsidRPr="006A4FD7">
        <w:rPr>
          <w:rFonts w:eastAsia="Times New Roman" w:cs="Times New Roman"/>
          <w:noProof/>
          <w:szCs w:val="28"/>
          <w:lang w:val="nl-NL"/>
        </w:rPr>
        <w:t>8</w:t>
      </w:r>
      <w:r w:rsidRPr="006A4FD7">
        <w:rPr>
          <w:rFonts w:eastAsia="Times New Roman" w:cs="Times New Roman"/>
          <w:noProof/>
          <w:szCs w:val="28"/>
          <w:lang w:val="nl-NL"/>
        </w:rPr>
        <w:t xml:space="preserve"> hướng vào tuyên truyền kỷ niệm 4</w:t>
      </w:r>
      <w:r w:rsidR="00F32826" w:rsidRPr="006A4FD7">
        <w:rPr>
          <w:rFonts w:eastAsia="Times New Roman" w:cs="Times New Roman"/>
          <w:noProof/>
          <w:szCs w:val="28"/>
          <w:lang w:val="nl-NL"/>
        </w:rPr>
        <w:t>3</w:t>
      </w:r>
      <w:r w:rsidRPr="006A4FD7">
        <w:rPr>
          <w:rFonts w:eastAsia="Times New Roman" w:cs="Times New Roman"/>
          <w:noProof/>
          <w:szCs w:val="28"/>
          <w:lang w:val="nl-NL"/>
        </w:rPr>
        <w:t xml:space="preserve"> năm ngày Giải phóng miền Nam, thống nhất đất nước; </w:t>
      </w:r>
      <w:r w:rsidR="00F32826" w:rsidRPr="006A4FD7">
        <w:rPr>
          <w:rFonts w:eastAsia="Times New Roman" w:cs="Times New Roman"/>
          <w:noProof/>
          <w:szCs w:val="28"/>
          <w:lang w:val="nl-NL"/>
        </w:rPr>
        <w:t xml:space="preserve">tổ chức Hội thao truyền thống ngành Ngân hàng tỉnh, Đại hội thể dục thể thao ngành Xây dựng, Hội thi thể thao học sinh các trường phổ thông dân tộc nội trú, phổ thông dân tộc bán trú tỉnh Yên Bái lần thứ II. Tham gia thi đấu Giải vô địch cử tạ thanh thiếu niên toàn quốc (đạt 01 huy chương vàng, 02 huy chương bạc). </w:t>
      </w:r>
      <w:r w:rsidR="00AC6462" w:rsidRPr="006A4FD7">
        <w:rPr>
          <w:rFonts w:eastAsia="Times New Roman" w:cs="Times New Roman"/>
          <w:noProof/>
          <w:szCs w:val="28"/>
          <w:lang w:val="nl-NL"/>
        </w:rPr>
        <w:t>Lũy kế 4 tháng đầu năm đã thực hiện 39 buổi biểu diễn nghệ thuật chuyên nghiệp, trong đó phục vụ vùng cao 22 buổi; tổ chức 181 buổi chiếu ph</w:t>
      </w:r>
      <w:r w:rsidR="009229B6" w:rsidRPr="006A4FD7">
        <w:rPr>
          <w:rFonts w:eastAsia="Times New Roman" w:cs="Times New Roman"/>
          <w:noProof/>
          <w:szCs w:val="28"/>
          <w:lang w:val="nl-NL"/>
        </w:rPr>
        <w:t>im,</w:t>
      </w:r>
      <w:r w:rsidR="00AC6462" w:rsidRPr="006A4FD7">
        <w:rPr>
          <w:rFonts w:eastAsia="Times New Roman" w:cs="Times New Roman"/>
          <w:noProof/>
          <w:szCs w:val="28"/>
          <w:lang w:val="nl-NL"/>
        </w:rPr>
        <w:t xml:space="preserve"> trong đó phục vụ vùng cao, vùng sâu, vùng xa 110 buổi.</w:t>
      </w:r>
    </w:p>
    <w:p w:rsidR="00FE3B6E" w:rsidRPr="006A4FD7" w:rsidRDefault="00FE3B6E" w:rsidP="002313C7">
      <w:pPr>
        <w:keepNext/>
        <w:widowControl w:val="0"/>
        <w:spacing w:after="100" w:line="340" w:lineRule="exact"/>
        <w:ind w:firstLine="709"/>
        <w:jc w:val="both"/>
        <w:rPr>
          <w:rFonts w:cs="Times New Roman"/>
          <w:spacing w:val="-4"/>
          <w:lang w:val="it-IT"/>
        </w:rPr>
      </w:pPr>
      <w:r w:rsidRPr="006A4FD7">
        <w:rPr>
          <w:rFonts w:cs="Times New Roman"/>
          <w:spacing w:val="-4"/>
          <w:lang w:val="pt-BR"/>
        </w:rPr>
        <w:lastRenderedPageBreak/>
        <w:t>đ</w:t>
      </w:r>
      <w:r w:rsidRPr="006A4FD7">
        <w:rPr>
          <w:rFonts w:cs="Times New Roman"/>
          <w:spacing w:val="-4"/>
          <w:lang w:val="it-IT"/>
        </w:rPr>
        <w:t>) Tháng 4/2018, đã tổ chức 13 hội đồng khoa học tư vấn tuyển chọn tổ chức, cá nhân chủ trì thực hiện nhiệm vụ khoa học và công nghệ cấp tỉnh đợt 1 năm 2018 (đã tuyển chọn được 12 tổ chức, cá nhân chủ trì thực hiện 12 nhiệm vụ khoa học và công nghệ năm 2018</w:t>
      </w:r>
      <w:r w:rsidRPr="006A4FD7">
        <w:rPr>
          <w:rStyle w:val="FootnoteReference"/>
          <w:rFonts w:cs="Times New Roman"/>
          <w:spacing w:val="-4"/>
          <w:lang w:val="it-IT"/>
        </w:rPr>
        <w:footnoteReference w:id="3"/>
      </w:r>
      <w:r w:rsidRPr="006A4FD7">
        <w:rPr>
          <w:rFonts w:cs="Times New Roman"/>
          <w:spacing w:val="-4"/>
          <w:lang w:val="it-IT"/>
        </w:rPr>
        <w:t xml:space="preserve">). </w:t>
      </w:r>
      <w:r w:rsidR="009229B6" w:rsidRPr="006A4FD7">
        <w:rPr>
          <w:rFonts w:cs="Times New Roman"/>
          <w:spacing w:val="-4"/>
          <w:lang w:val="it-IT"/>
        </w:rPr>
        <w:t>Qua</w:t>
      </w:r>
      <w:r w:rsidRPr="006A4FD7">
        <w:rPr>
          <w:rFonts w:cs="Times New Roman"/>
          <w:spacing w:val="-4"/>
          <w:lang w:val="it-IT"/>
        </w:rPr>
        <w:t xml:space="preserve"> 4 tháng</w:t>
      </w:r>
      <w:r w:rsidR="009229B6" w:rsidRPr="006A4FD7">
        <w:rPr>
          <w:rFonts w:cs="Times New Roman"/>
          <w:spacing w:val="-4"/>
          <w:lang w:val="it-IT"/>
        </w:rPr>
        <w:t>,</w:t>
      </w:r>
      <w:r w:rsidRPr="006A4FD7">
        <w:rPr>
          <w:rFonts w:cs="Times New Roman"/>
          <w:spacing w:val="-4"/>
          <w:lang w:val="it-IT"/>
        </w:rPr>
        <w:t xml:space="preserve"> đã tổ chức 09 </w:t>
      </w:r>
      <w:r w:rsidR="009229B6" w:rsidRPr="006A4FD7">
        <w:rPr>
          <w:rFonts w:cs="Times New Roman"/>
          <w:spacing w:val="-4"/>
          <w:lang w:val="it-IT"/>
        </w:rPr>
        <w:t>h</w:t>
      </w:r>
      <w:r w:rsidRPr="006A4FD7">
        <w:rPr>
          <w:rFonts w:cs="Times New Roman"/>
          <w:spacing w:val="-4"/>
          <w:lang w:val="it-IT"/>
        </w:rPr>
        <w:t>ội đồng xét duyệt sáng kiến cấp tỉnh với 24 hồ sơ đề nghị, kết quả đã có 13 sáng kiến được Hội đồng thông qua và đề nghị công nhận sáng kiến cấp tỉnh</w:t>
      </w:r>
      <w:r w:rsidR="00BF7E9D" w:rsidRPr="006A4FD7">
        <w:rPr>
          <w:rFonts w:cs="Times New Roman"/>
          <w:spacing w:val="-4"/>
          <w:lang w:val="it-IT"/>
        </w:rPr>
        <w:t xml:space="preserve">; </w:t>
      </w:r>
      <w:r w:rsidRPr="006A4FD7">
        <w:rPr>
          <w:rFonts w:cs="Times New Roman"/>
          <w:spacing w:val="-4"/>
          <w:lang w:val="it-IT"/>
        </w:rPr>
        <w:t>đã cấp 01 giấy chứng nhận đăng ký hoạt động khoa học và công nghệ, 11 giấy phép tiến hành công việc bức xạ cho các đơn vị sử dụng thiết bị X quang trên địa bàn tỉnh, cấp chứng chỉ kiểm định cho 115 phương tiện đo lường.</w:t>
      </w:r>
    </w:p>
    <w:p w:rsidR="0070289C" w:rsidRPr="006A4FD7" w:rsidRDefault="00FF6FE5" w:rsidP="002313C7">
      <w:pPr>
        <w:spacing w:after="100" w:line="340" w:lineRule="exact"/>
        <w:ind w:firstLine="709"/>
        <w:jc w:val="both"/>
        <w:rPr>
          <w:rFonts w:eastAsia="Times New Roman" w:cs="Times New Roman"/>
          <w:b/>
          <w:noProof/>
          <w:szCs w:val="28"/>
          <w:lang w:val="nl-NL"/>
        </w:rPr>
      </w:pPr>
      <w:r w:rsidRPr="006A4FD7">
        <w:rPr>
          <w:rFonts w:eastAsia="Times New Roman" w:cs="Times New Roman"/>
          <w:b/>
          <w:noProof/>
          <w:szCs w:val="28"/>
          <w:lang w:val="nl-NL"/>
        </w:rPr>
        <w:t xml:space="preserve">3. </w:t>
      </w:r>
      <w:r w:rsidR="0070289C" w:rsidRPr="006A4FD7">
        <w:rPr>
          <w:rFonts w:eastAsia="Times New Roman" w:cs="Times New Roman"/>
          <w:b/>
          <w:noProof/>
          <w:szCs w:val="28"/>
          <w:lang w:val="nl-NL"/>
        </w:rPr>
        <w:t>Về xây dựng chính quyền, cải cách hành chính</w:t>
      </w:r>
    </w:p>
    <w:p w:rsidR="0070289C" w:rsidRPr="006A4FD7" w:rsidRDefault="0070289C"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Tập trung vào triển khai thực hiện sắp xếp tổ chức bộ máy của hệ thống chính trị tinh gọn, hiệu lực, hiệu quả và nâng cao chất lượng, hiệu quả hoạt động của các đơn vị sự nghiệp công lập theo </w:t>
      </w:r>
      <w:r w:rsidR="00BD7F8B" w:rsidRPr="006A4FD7">
        <w:rPr>
          <w:rFonts w:eastAsia="Times New Roman" w:cs="Times New Roman"/>
          <w:noProof/>
          <w:szCs w:val="28"/>
          <w:lang w:val="nl-NL"/>
        </w:rPr>
        <w:t>Kế hoạch số 72-KH/TU ngày 02/01/2018 của Tỉnh ủy thực hiện Nghị quyết số 18-NQ/TW về một số vấn đề về tiếp tục đổi mới, sắp xếp tổ chức bộ máy của hệ thống chính trị tinh gọn, hoạt động hiệu lực, hiệu quả; Chương trình hành động số 95-CTr/TU ngày 02/01/2018 thực hiện Nghị quyết số 19-NQ/TW ngày 25/10/2017 về tiếp tục đổi mới hệ thống tổ chức và quản lý, nâng cao chất lượng và hiệu quả hoạt động của các đơn vị sự nghiệp công lập. H</w:t>
      </w:r>
      <w:r w:rsidRPr="006A4FD7">
        <w:rPr>
          <w:rFonts w:eastAsia="Times New Roman" w:cs="Times New Roman"/>
          <w:noProof/>
          <w:szCs w:val="28"/>
          <w:lang w:val="nl-NL"/>
        </w:rPr>
        <w:t>oàn thiện Đề án tổ chức bộ máy, nhân sự chi tiết của Trung tâm hành chính công. Xây dựng kế hoạch cải thiện chỉ số năng lực cạnh tranh</w:t>
      </w:r>
      <w:r w:rsidR="00BD7F8B" w:rsidRPr="006A4FD7">
        <w:rPr>
          <w:rFonts w:eastAsia="Times New Roman" w:cs="Times New Roman"/>
          <w:noProof/>
          <w:szCs w:val="28"/>
          <w:lang w:val="nl-NL"/>
        </w:rPr>
        <w:t xml:space="preserve"> cấp tỉnh</w:t>
      </w:r>
      <w:r w:rsidRPr="006A4FD7">
        <w:rPr>
          <w:rFonts w:eastAsia="Times New Roman" w:cs="Times New Roman"/>
          <w:noProof/>
          <w:szCs w:val="28"/>
          <w:lang w:val="nl-NL"/>
        </w:rPr>
        <w:t xml:space="preserve"> (PCI) năm 2018. Tiếp tục rà soát, sửa đổi, bổ sung các quy định, thủ tục hành chính trên tất cả các lĩnh vực, đặc biệt là trong thu hút đầu tư, quản lý đất đai, thuế…</w:t>
      </w:r>
    </w:p>
    <w:p w:rsidR="00FF6FE5" w:rsidRPr="006A4FD7" w:rsidRDefault="005D751B" w:rsidP="002313C7">
      <w:pPr>
        <w:spacing w:after="100" w:line="340" w:lineRule="exact"/>
        <w:ind w:firstLine="709"/>
        <w:jc w:val="both"/>
        <w:rPr>
          <w:rFonts w:eastAsia="Times New Roman" w:cs="Times New Roman"/>
          <w:b/>
          <w:noProof/>
          <w:szCs w:val="28"/>
          <w:lang w:val="nl-NL"/>
        </w:rPr>
      </w:pPr>
      <w:r w:rsidRPr="006A4FD7">
        <w:rPr>
          <w:rFonts w:eastAsia="Times New Roman" w:cs="Times New Roman"/>
          <w:b/>
          <w:noProof/>
          <w:szCs w:val="28"/>
          <w:lang w:val="nl-NL"/>
        </w:rPr>
        <w:t xml:space="preserve">4. </w:t>
      </w:r>
      <w:r w:rsidR="00FF6FE5" w:rsidRPr="006A4FD7">
        <w:rPr>
          <w:rFonts w:eastAsia="Times New Roman" w:cs="Times New Roman"/>
          <w:b/>
          <w:noProof/>
          <w:szCs w:val="28"/>
          <w:lang w:val="nl-NL"/>
        </w:rPr>
        <w:t>Về quốc phòng, an ninh, trật tự, an toàn xã hội</w:t>
      </w:r>
    </w:p>
    <w:p w:rsidR="00FF6FE5" w:rsidRPr="006A4FD7" w:rsidRDefault="00FF6FE5" w:rsidP="002313C7">
      <w:pPr>
        <w:spacing w:after="100" w:line="340" w:lineRule="exact"/>
        <w:ind w:firstLine="709"/>
        <w:jc w:val="both"/>
        <w:rPr>
          <w:rFonts w:eastAsia="Times New Roman" w:cs="Times New Roman"/>
          <w:noProof/>
          <w:szCs w:val="28"/>
          <w:lang w:val="nl-NL"/>
        </w:rPr>
      </w:pPr>
      <w:r w:rsidRPr="006A4FD7">
        <w:rPr>
          <w:rFonts w:eastAsia="Times New Roman" w:cs="Times New Roman"/>
          <w:noProof/>
          <w:szCs w:val="28"/>
          <w:lang w:val="nl-NL"/>
        </w:rPr>
        <w:t xml:space="preserve">Tình hình an ninh chính trị, trật tự an toàn xã hội trên địa bàn tỉnh cơ bản ổn định, không phát sinh các vụ việc phức tạp. Lực lượng vũ trang đảm bảo chế độ trực chỉ huy, trực ban, trực sẵn sàng chiến đấu, bảo đảm an toàn các khu vực trọng điểm, đảm bảo vũ khí trang bị, lực lượng, phương tiện sẵn sàng thực hiện nhiệm vụ khi có yêu cầu. </w:t>
      </w:r>
    </w:p>
    <w:p w:rsidR="001543AB" w:rsidRPr="006A4FD7" w:rsidRDefault="00FF6FE5" w:rsidP="002313C7">
      <w:pPr>
        <w:keepNext/>
        <w:widowControl w:val="0"/>
        <w:spacing w:after="100" w:line="340" w:lineRule="exact"/>
        <w:ind w:firstLine="763"/>
        <w:jc w:val="both"/>
        <w:rPr>
          <w:rFonts w:cs="Times New Roman"/>
          <w:noProof/>
          <w:spacing w:val="-2"/>
          <w:lang w:val="nl-NL"/>
        </w:rPr>
      </w:pPr>
      <w:r w:rsidRPr="006A4FD7">
        <w:rPr>
          <w:rFonts w:eastAsia="Times New Roman" w:cs="Times New Roman"/>
          <w:noProof/>
          <w:szCs w:val="28"/>
          <w:lang w:val="nl-NL"/>
        </w:rPr>
        <w:t xml:space="preserve">Trong tháng, toàn tỉnh đã xảy ra </w:t>
      </w:r>
      <w:r w:rsidR="00E37FDD" w:rsidRPr="006A4FD7">
        <w:rPr>
          <w:rFonts w:cs="Times New Roman"/>
          <w:spacing w:val="-2"/>
          <w:lang w:val="nl-NL"/>
        </w:rPr>
        <w:t xml:space="preserve">09 vụ tai nạn giao thông, làm 10 người bị thương </w:t>
      </w:r>
      <w:r w:rsidR="00E37FDD" w:rsidRPr="006A4FD7">
        <w:rPr>
          <w:rFonts w:cs="Times New Roman"/>
          <w:noProof/>
          <w:spacing w:val="-2"/>
          <w:lang w:val="nl-NL"/>
        </w:rPr>
        <w:t xml:space="preserve">(tăng 01 vụ, giảm 04 người chết, tăng 03 người bị thương so với cùng kỳ năm 2017). Lũy kế 4 tháng, toàn tỉnh xảy ra </w:t>
      </w:r>
      <w:r w:rsidR="001543AB" w:rsidRPr="006A4FD7">
        <w:rPr>
          <w:rFonts w:cs="Times New Roman"/>
          <w:spacing w:val="-2"/>
          <w:lang w:val="nl-NL"/>
        </w:rPr>
        <w:t xml:space="preserve">46 vụ tai nạn giao thông, làm 09 người chết, 48 người bị thương </w:t>
      </w:r>
      <w:r w:rsidR="001543AB" w:rsidRPr="006A4FD7">
        <w:rPr>
          <w:rFonts w:cs="Times New Roman"/>
          <w:noProof/>
          <w:spacing w:val="-2"/>
          <w:lang w:val="nl-NL"/>
        </w:rPr>
        <w:t>(giảm 09 vụ, giảm 08 người chết, giảm 22 người bị thương so với cùng kỳ năm 2017).</w:t>
      </w:r>
    </w:p>
    <w:p w:rsidR="002313C7" w:rsidRPr="006A4FD7" w:rsidRDefault="002313C7">
      <w:pPr>
        <w:rPr>
          <w:rFonts w:eastAsia="Times New Roman" w:cs="Times New Roman"/>
          <w:b/>
          <w:noProof/>
          <w:szCs w:val="28"/>
          <w:lang w:val="nl-NL"/>
        </w:rPr>
      </w:pPr>
    </w:p>
    <w:sectPr w:rsidR="002313C7" w:rsidRPr="006A4FD7" w:rsidSect="00E1217C">
      <w:footerReference w:type="default" r:id="rId11"/>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53" w:rsidRDefault="007D3153" w:rsidP="007027F8">
      <w:pPr>
        <w:spacing w:after="0"/>
      </w:pPr>
      <w:r>
        <w:separator/>
      </w:r>
    </w:p>
  </w:endnote>
  <w:endnote w:type="continuationSeparator" w:id="0">
    <w:p w:rsidR="007D3153" w:rsidRDefault="007D3153" w:rsidP="00702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69644"/>
      <w:docPartObj>
        <w:docPartGallery w:val="Page Numbers (Bottom of Page)"/>
        <w:docPartUnique/>
      </w:docPartObj>
    </w:sdtPr>
    <w:sdtEndPr>
      <w:rPr>
        <w:noProof/>
      </w:rPr>
    </w:sdtEndPr>
    <w:sdtContent>
      <w:p w:rsidR="00747F60" w:rsidRDefault="005A78A4">
        <w:pPr>
          <w:pStyle w:val="Footer"/>
          <w:jc w:val="right"/>
        </w:pPr>
        <w:r>
          <w:fldChar w:fldCharType="begin"/>
        </w:r>
        <w:r w:rsidR="00747F60">
          <w:instrText xml:space="preserve"> PAGE   \* MERGEFORMAT </w:instrText>
        </w:r>
        <w:r>
          <w:fldChar w:fldCharType="separate"/>
        </w:r>
        <w:r w:rsidR="00A251EB">
          <w:rPr>
            <w:noProof/>
          </w:rPr>
          <w:t>3</w:t>
        </w:r>
        <w:r>
          <w:rPr>
            <w:noProof/>
          </w:rPr>
          <w:fldChar w:fldCharType="end"/>
        </w:r>
      </w:p>
    </w:sdtContent>
  </w:sdt>
  <w:p w:rsidR="00F65795" w:rsidRPr="00CE2A34" w:rsidRDefault="00F65795">
    <w:pPr>
      <w:pStyle w:val="Footer"/>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53" w:rsidRDefault="007D3153" w:rsidP="007027F8">
      <w:pPr>
        <w:spacing w:after="0"/>
      </w:pPr>
      <w:r>
        <w:separator/>
      </w:r>
    </w:p>
  </w:footnote>
  <w:footnote w:type="continuationSeparator" w:id="0">
    <w:p w:rsidR="007D3153" w:rsidRDefault="007D3153" w:rsidP="007027F8">
      <w:pPr>
        <w:spacing w:after="0"/>
      </w:pPr>
      <w:r>
        <w:continuationSeparator/>
      </w:r>
    </w:p>
  </w:footnote>
  <w:footnote w:id="1">
    <w:p w:rsidR="00AE33F6" w:rsidRPr="00441FD4" w:rsidRDefault="00AE33F6" w:rsidP="00AE33F6">
      <w:pPr>
        <w:pStyle w:val="FootnoteText"/>
        <w:rPr>
          <w:lang w:val="en-US"/>
        </w:rPr>
      </w:pPr>
      <w:r>
        <w:rPr>
          <w:rStyle w:val="FootnoteReference"/>
        </w:rPr>
        <w:footnoteRef/>
      </w:r>
      <w:r>
        <w:rPr>
          <w:lang w:val="en-US"/>
        </w:rPr>
        <w:t xml:space="preserve">Trong đó có </w:t>
      </w:r>
      <w:r w:rsidRPr="00441FD4">
        <w:t>98 con trâu, 97 con bò, 36 con lợ</w:t>
      </w:r>
      <w:r>
        <w:t>n.</w:t>
      </w:r>
    </w:p>
  </w:footnote>
  <w:footnote w:id="2">
    <w:p w:rsidR="00285EB8" w:rsidRPr="004D6982" w:rsidRDefault="00285EB8" w:rsidP="00285EB8">
      <w:pPr>
        <w:pStyle w:val="FootnoteText"/>
        <w:jc w:val="both"/>
        <w:rPr>
          <w:lang w:val="en-US"/>
        </w:rPr>
      </w:pPr>
      <w:r>
        <w:rPr>
          <w:rStyle w:val="FootnoteReference"/>
        </w:rPr>
        <w:footnoteRef/>
      </w:r>
      <w:r>
        <w:t xml:space="preserve"> Trong đó: Chương trình hỗ trợ người có công với cách mạng về nhà ở theo Quyết định số 22/2013/QĐ-TTg ngày 26/4/2013 của Thủ tướng Chính phủ: Kế hoạch vốn đã giao là 41,540 tỷ đồng, chưa thực hiện giải ngân;</w:t>
      </w:r>
      <w:r>
        <w:rPr>
          <w:lang w:val="en-US"/>
        </w:rPr>
        <w:t xml:space="preserve"> v</w:t>
      </w:r>
      <w:r>
        <w:t>ốn đầu tư theo các chương trình mục tiêu</w:t>
      </w:r>
      <w:r>
        <w:rPr>
          <w:lang w:val="en-US"/>
        </w:rPr>
        <w:t xml:space="preserve"> đ</w:t>
      </w:r>
      <w:r>
        <w:t>ã giải ngân đạt 114,</w:t>
      </w:r>
      <w:r>
        <w:rPr>
          <w:lang w:val="en-US"/>
        </w:rPr>
        <w:t>8</w:t>
      </w:r>
      <w:r>
        <w:t xml:space="preserve"> tỷ đồng</w:t>
      </w:r>
      <w:r>
        <w:rPr>
          <w:lang w:val="en-US"/>
        </w:rPr>
        <w:t xml:space="preserve"> (</w:t>
      </w:r>
      <w:r>
        <w:t xml:space="preserve">bằng 48,4% kế hoạch vốn giao); </w:t>
      </w:r>
      <w:r>
        <w:rPr>
          <w:lang w:val="en-US"/>
        </w:rPr>
        <w:t>v</w:t>
      </w:r>
      <w:r>
        <w:t>ốn trái phiếu Chính phủ</w:t>
      </w:r>
      <w:r>
        <w:rPr>
          <w:lang w:val="en-US"/>
        </w:rPr>
        <w:t xml:space="preserve"> chưa thực hiện giải ngân (k</w:t>
      </w:r>
      <w:r>
        <w:t>ế hoạch vốn đã giao là 436,7 tỷ đồng</w:t>
      </w:r>
      <w:r>
        <w:rPr>
          <w:lang w:val="en-US"/>
        </w:rPr>
        <w:t>); v</w:t>
      </w:r>
      <w:r>
        <w:t>ốn chương trình mục tiêu quốc gia</w:t>
      </w:r>
      <w:r>
        <w:rPr>
          <w:lang w:val="en-US"/>
        </w:rPr>
        <w:t xml:space="preserve"> chưa thực hiện giải ngân (k</w:t>
      </w:r>
      <w:r>
        <w:t>ế hoạch vốn đã giao là 287,4 tỷ đồng</w:t>
      </w:r>
      <w:r>
        <w:rPr>
          <w:lang w:val="en-US"/>
        </w:rPr>
        <w:t>).</w:t>
      </w:r>
    </w:p>
  </w:footnote>
  <w:footnote w:id="3">
    <w:p w:rsidR="00FE3B6E" w:rsidRPr="00FE3B6E" w:rsidRDefault="00FE3B6E" w:rsidP="00FE3B6E">
      <w:pPr>
        <w:pStyle w:val="FootnoteText"/>
        <w:jc w:val="both"/>
        <w:rPr>
          <w:lang w:val="en-US"/>
        </w:rPr>
      </w:pPr>
      <w:r>
        <w:rPr>
          <w:rStyle w:val="FootnoteReference"/>
        </w:rPr>
        <w:footnoteRef/>
      </w:r>
      <w:r>
        <w:rPr>
          <w:lang w:val="en-US"/>
        </w:rPr>
        <w:t xml:space="preserve">Trong đó có </w:t>
      </w:r>
      <w:r w:rsidRPr="00FE3B6E">
        <w:t>06 nhiệm vụ lĩnh vực nông lâm nghiệp, 04 nhiệm vụ lĩnh vực khoa học xã hội, 01 nhiệm vụ lĩnh vực công nghệ thông tin, 01 nhiệm vụ lĩnh vự</w:t>
      </w:r>
      <w:r>
        <w:t>c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BF6"/>
    <w:multiLevelType w:val="hybridMultilevel"/>
    <w:tmpl w:val="BE08D4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BB27D2A"/>
    <w:multiLevelType w:val="hybridMultilevel"/>
    <w:tmpl w:val="FDA8A2AA"/>
    <w:lvl w:ilvl="0" w:tplc="AFA0106E">
      <w:start w:val="1"/>
      <w:numFmt w:val="decimal"/>
      <w:lvlText w:val="%1."/>
      <w:lvlJc w:val="left"/>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1F1"/>
    <w:rsid w:val="00001CDE"/>
    <w:rsid w:val="00006B14"/>
    <w:rsid w:val="00013F3F"/>
    <w:rsid w:val="00014AD5"/>
    <w:rsid w:val="00021B9D"/>
    <w:rsid w:val="00027DAA"/>
    <w:rsid w:val="000318D9"/>
    <w:rsid w:val="000440A2"/>
    <w:rsid w:val="000507F2"/>
    <w:rsid w:val="0005308D"/>
    <w:rsid w:val="00056024"/>
    <w:rsid w:val="00076FDA"/>
    <w:rsid w:val="0007739D"/>
    <w:rsid w:val="00086231"/>
    <w:rsid w:val="00094002"/>
    <w:rsid w:val="000C0490"/>
    <w:rsid w:val="000C5B60"/>
    <w:rsid w:val="000C60AC"/>
    <w:rsid w:val="000C6917"/>
    <w:rsid w:val="000D0168"/>
    <w:rsid w:val="000D32CB"/>
    <w:rsid w:val="000D6D53"/>
    <w:rsid w:val="000E0433"/>
    <w:rsid w:val="000E4E80"/>
    <w:rsid w:val="00101D00"/>
    <w:rsid w:val="00105A68"/>
    <w:rsid w:val="0011592B"/>
    <w:rsid w:val="0012115C"/>
    <w:rsid w:val="001214D6"/>
    <w:rsid w:val="00121B92"/>
    <w:rsid w:val="00153C87"/>
    <w:rsid w:val="001543AB"/>
    <w:rsid w:val="00160097"/>
    <w:rsid w:val="001603DC"/>
    <w:rsid w:val="00163EB1"/>
    <w:rsid w:val="00167BC7"/>
    <w:rsid w:val="00180F96"/>
    <w:rsid w:val="00183D77"/>
    <w:rsid w:val="00193619"/>
    <w:rsid w:val="00194C9C"/>
    <w:rsid w:val="001A5CBC"/>
    <w:rsid w:val="001A7055"/>
    <w:rsid w:val="001A7EB7"/>
    <w:rsid w:val="001B192F"/>
    <w:rsid w:val="001B1CBE"/>
    <w:rsid w:val="001B43D9"/>
    <w:rsid w:val="001B5212"/>
    <w:rsid w:val="001B790F"/>
    <w:rsid w:val="001C2CB6"/>
    <w:rsid w:val="001C4F77"/>
    <w:rsid w:val="001D0CEF"/>
    <w:rsid w:val="001D403C"/>
    <w:rsid w:val="001F1A14"/>
    <w:rsid w:val="001F5F40"/>
    <w:rsid w:val="00201998"/>
    <w:rsid w:val="00202FFD"/>
    <w:rsid w:val="00203C45"/>
    <w:rsid w:val="00206B46"/>
    <w:rsid w:val="00210A89"/>
    <w:rsid w:val="002244C9"/>
    <w:rsid w:val="002313C7"/>
    <w:rsid w:val="0023338A"/>
    <w:rsid w:val="002350E4"/>
    <w:rsid w:val="002363F1"/>
    <w:rsid w:val="00240512"/>
    <w:rsid w:val="00243B89"/>
    <w:rsid w:val="00245E56"/>
    <w:rsid w:val="00251229"/>
    <w:rsid w:val="002515D1"/>
    <w:rsid w:val="00252985"/>
    <w:rsid w:val="002578BD"/>
    <w:rsid w:val="002660DE"/>
    <w:rsid w:val="00273F7F"/>
    <w:rsid w:val="002776D5"/>
    <w:rsid w:val="00282328"/>
    <w:rsid w:val="00285EB8"/>
    <w:rsid w:val="00287F92"/>
    <w:rsid w:val="0029646B"/>
    <w:rsid w:val="002A1C04"/>
    <w:rsid w:val="002A2BFC"/>
    <w:rsid w:val="002A5E68"/>
    <w:rsid w:val="002A73D8"/>
    <w:rsid w:val="002B222C"/>
    <w:rsid w:val="002B31D6"/>
    <w:rsid w:val="002B5B01"/>
    <w:rsid w:val="002C4807"/>
    <w:rsid w:val="002D1F77"/>
    <w:rsid w:val="002D3CEC"/>
    <w:rsid w:val="002D47A5"/>
    <w:rsid w:val="002D4A8F"/>
    <w:rsid w:val="002D58F6"/>
    <w:rsid w:val="002E0451"/>
    <w:rsid w:val="002E7F28"/>
    <w:rsid w:val="002F232B"/>
    <w:rsid w:val="002F51A5"/>
    <w:rsid w:val="00300386"/>
    <w:rsid w:val="00313E3D"/>
    <w:rsid w:val="003275B3"/>
    <w:rsid w:val="00331F90"/>
    <w:rsid w:val="00342E23"/>
    <w:rsid w:val="0035357C"/>
    <w:rsid w:val="00370CAD"/>
    <w:rsid w:val="00377F0B"/>
    <w:rsid w:val="0038211B"/>
    <w:rsid w:val="00390A8A"/>
    <w:rsid w:val="003A381F"/>
    <w:rsid w:val="003A6AAD"/>
    <w:rsid w:val="003A79A1"/>
    <w:rsid w:val="003B7475"/>
    <w:rsid w:val="003C55F4"/>
    <w:rsid w:val="003D35DB"/>
    <w:rsid w:val="003D4BF6"/>
    <w:rsid w:val="003D7797"/>
    <w:rsid w:val="003E29F2"/>
    <w:rsid w:val="003E5506"/>
    <w:rsid w:val="003F3DBE"/>
    <w:rsid w:val="003F579D"/>
    <w:rsid w:val="003F761A"/>
    <w:rsid w:val="00400772"/>
    <w:rsid w:val="004029AA"/>
    <w:rsid w:val="00403462"/>
    <w:rsid w:val="0040467D"/>
    <w:rsid w:val="00413EF8"/>
    <w:rsid w:val="00415DAC"/>
    <w:rsid w:val="004305C1"/>
    <w:rsid w:val="00431E1A"/>
    <w:rsid w:val="00441651"/>
    <w:rsid w:val="00441FD4"/>
    <w:rsid w:val="00445BD1"/>
    <w:rsid w:val="00461498"/>
    <w:rsid w:val="004620EF"/>
    <w:rsid w:val="00462D13"/>
    <w:rsid w:val="0047049F"/>
    <w:rsid w:val="004727B7"/>
    <w:rsid w:val="00473672"/>
    <w:rsid w:val="00476931"/>
    <w:rsid w:val="0048616A"/>
    <w:rsid w:val="00487BB1"/>
    <w:rsid w:val="004929AC"/>
    <w:rsid w:val="0049333C"/>
    <w:rsid w:val="00496029"/>
    <w:rsid w:val="004A209F"/>
    <w:rsid w:val="004A21ED"/>
    <w:rsid w:val="004A4355"/>
    <w:rsid w:val="004A7D36"/>
    <w:rsid w:val="004B6DE4"/>
    <w:rsid w:val="004C2602"/>
    <w:rsid w:val="004D1FB8"/>
    <w:rsid w:val="004D41E4"/>
    <w:rsid w:val="004D54D7"/>
    <w:rsid w:val="004D6982"/>
    <w:rsid w:val="004D7748"/>
    <w:rsid w:val="004E101F"/>
    <w:rsid w:val="004E58F0"/>
    <w:rsid w:val="004F25A3"/>
    <w:rsid w:val="004F4F8D"/>
    <w:rsid w:val="00503133"/>
    <w:rsid w:val="00515B44"/>
    <w:rsid w:val="005201F1"/>
    <w:rsid w:val="00520FF0"/>
    <w:rsid w:val="005266B4"/>
    <w:rsid w:val="005342A4"/>
    <w:rsid w:val="00534818"/>
    <w:rsid w:val="005348D9"/>
    <w:rsid w:val="00541C6E"/>
    <w:rsid w:val="00547B88"/>
    <w:rsid w:val="0055320B"/>
    <w:rsid w:val="00554B03"/>
    <w:rsid w:val="0056108F"/>
    <w:rsid w:val="00561769"/>
    <w:rsid w:val="005750C3"/>
    <w:rsid w:val="005A62A2"/>
    <w:rsid w:val="005A78A4"/>
    <w:rsid w:val="005B1203"/>
    <w:rsid w:val="005B386D"/>
    <w:rsid w:val="005C476F"/>
    <w:rsid w:val="005D2614"/>
    <w:rsid w:val="005D4987"/>
    <w:rsid w:val="005D55E3"/>
    <w:rsid w:val="005D6CAC"/>
    <w:rsid w:val="005D751B"/>
    <w:rsid w:val="005E149B"/>
    <w:rsid w:val="005F6D6D"/>
    <w:rsid w:val="0061031B"/>
    <w:rsid w:val="0061266E"/>
    <w:rsid w:val="00616C59"/>
    <w:rsid w:val="006211A0"/>
    <w:rsid w:val="00621DE5"/>
    <w:rsid w:val="0062527F"/>
    <w:rsid w:val="00630A52"/>
    <w:rsid w:val="00634275"/>
    <w:rsid w:val="00635265"/>
    <w:rsid w:val="00635BC6"/>
    <w:rsid w:val="00642F8D"/>
    <w:rsid w:val="00643077"/>
    <w:rsid w:val="00646F45"/>
    <w:rsid w:val="006503DA"/>
    <w:rsid w:val="0065478B"/>
    <w:rsid w:val="00674BE9"/>
    <w:rsid w:val="00686626"/>
    <w:rsid w:val="006866CF"/>
    <w:rsid w:val="00694BF4"/>
    <w:rsid w:val="00696978"/>
    <w:rsid w:val="006A4FD7"/>
    <w:rsid w:val="006C34A1"/>
    <w:rsid w:val="006C555A"/>
    <w:rsid w:val="007027F8"/>
    <w:rsid w:val="0070289C"/>
    <w:rsid w:val="0070417A"/>
    <w:rsid w:val="00712F58"/>
    <w:rsid w:val="00720594"/>
    <w:rsid w:val="00724D96"/>
    <w:rsid w:val="00726FA4"/>
    <w:rsid w:val="00731CFD"/>
    <w:rsid w:val="00731E42"/>
    <w:rsid w:val="00742970"/>
    <w:rsid w:val="00742A22"/>
    <w:rsid w:val="0074442F"/>
    <w:rsid w:val="00747F60"/>
    <w:rsid w:val="00757962"/>
    <w:rsid w:val="007606CD"/>
    <w:rsid w:val="0076354B"/>
    <w:rsid w:val="00773910"/>
    <w:rsid w:val="00780AC8"/>
    <w:rsid w:val="00784508"/>
    <w:rsid w:val="0079058C"/>
    <w:rsid w:val="0079325E"/>
    <w:rsid w:val="007B0EB8"/>
    <w:rsid w:val="007C136A"/>
    <w:rsid w:val="007C3655"/>
    <w:rsid w:val="007D3153"/>
    <w:rsid w:val="007D31C1"/>
    <w:rsid w:val="007E12FE"/>
    <w:rsid w:val="007F30C3"/>
    <w:rsid w:val="007F7AC4"/>
    <w:rsid w:val="008035CB"/>
    <w:rsid w:val="00804EFC"/>
    <w:rsid w:val="00812EC7"/>
    <w:rsid w:val="008145D4"/>
    <w:rsid w:val="00822132"/>
    <w:rsid w:val="00826CF9"/>
    <w:rsid w:val="008368B0"/>
    <w:rsid w:val="008420DD"/>
    <w:rsid w:val="008458D5"/>
    <w:rsid w:val="00850CA9"/>
    <w:rsid w:val="00852200"/>
    <w:rsid w:val="0086286D"/>
    <w:rsid w:val="00864868"/>
    <w:rsid w:val="008666B7"/>
    <w:rsid w:val="0087228E"/>
    <w:rsid w:val="00876D27"/>
    <w:rsid w:val="00880CBD"/>
    <w:rsid w:val="008A202A"/>
    <w:rsid w:val="008A4901"/>
    <w:rsid w:val="008A6595"/>
    <w:rsid w:val="008B093C"/>
    <w:rsid w:val="008B39F6"/>
    <w:rsid w:val="008B54DA"/>
    <w:rsid w:val="008C02AC"/>
    <w:rsid w:val="008C182B"/>
    <w:rsid w:val="008C6DE6"/>
    <w:rsid w:val="008D107A"/>
    <w:rsid w:val="008E104A"/>
    <w:rsid w:val="008E1E04"/>
    <w:rsid w:val="008E5719"/>
    <w:rsid w:val="008E59E3"/>
    <w:rsid w:val="008E7868"/>
    <w:rsid w:val="008F3DFC"/>
    <w:rsid w:val="008F77E5"/>
    <w:rsid w:val="00906241"/>
    <w:rsid w:val="00913BA0"/>
    <w:rsid w:val="00914C7D"/>
    <w:rsid w:val="0091574D"/>
    <w:rsid w:val="009229B6"/>
    <w:rsid w:val="00925044"/>
    <w:rsid w:val="00935DC5"/>
    <w:rsid w:val="009421EF"/>
    <w:rsid w:val="00955CBA"/>
    <w:rsid w:val="0096444F"/>
    <w:rsid w:val="009668FE"/>
    <w:rsid w:val="00971755"/>
    <w:rsid w:val="009733FB"/>
    <w:rsid w:val="00980BB7"/>
    <w:rsid w:val="0098271F"/>
    <w:rsid w:val="00982AC0"/>
    <w:rsid w:val="009833F1"/>
    <w:rsid w:val="00983C17"/>
    <w:rsid w:val="009869AC"/>
    <w:rsid w:val="00986F27"/>
    <w:rsid w:val="00993FDF"/>
    <w:rsid w:val="00994125"/>
    <w:rsid w:val="00994912"/>
    <w:rsid w:val="009A14A6"/>
    <w:rsid w:val="009A32C2"/>
    <w:rsid w:val="009A355B"/>
    <w:rsid w:val="009A5EDF"/>
    <w:rsid w:val="009A684E"/>
    <w:rsid w:val="009A7C0A"/>
    <w:rsid w:val="009B5311"/>
    <w:rsid w:val="009C7E09"/>
    <w:rsid w:val="009D3FEC"/>
    <w:rsid w:val="009D42ED"/>
    <w:rsid w:val="009D6054"/>
    <w:rsid w:val="009E0A96"/>
    <w:rsid w:val="009E5B8B"/>
    <w:rsid w:val="009F072C"/>
    <w:rsid w:val="009F1638"/>
    <w:rsid w:val="00A02F1E"/>
    <w:rsid w:val="00A0399C"/>
    <w:rsid w:val="00A0702C"/>
    <w:rsid w:val="00A1147D"/>
    <w:rsid w:val="00A12D0A"/>
    <w:rsid w:val="00A130D7"/>
    <w:rsid w:val="00A175AA"/>
    <w:rsid w:val="00A21683"/>
    <w:rsid w:val="00A228CA"/>
    <w:rsid w:val="00A251EB"/>
    <w:rsid w:val="00A34F53"/>
    <w:rsid w:val="00A36070"/>
    <w:rsid w:val="00A36841"/>
    <w:rsid w:val="00A46B22"/>
    <w:rsid w:val="00A47F16"/>
    <w:rsid w:val="00A521AE"/>
    <w:rsid w:val="00A55F00"/>
    <w:rsid w:val="00A57109"/>
    <w:rsid w:val="00A60C4E"/>
    <w:rsid w:val="00A634E4"/>
    <w:rsid w:val="00A66A65"/>
    <w:rsid w:val="00A77BA8"/>
    <w:rsid w:val="00A85490"/>
    <w:rsid w:val="00A8634C"/>
    <w:rsid w:val="00A86AC3"/>
    <w:rsid w:val="00A87DF6"/>
    <w:rsid w:val="00A91472"/>
    <w:rsid w:val="00A92FB2"/>
    <w:rsid w:val="00AB0518"/>
    <w:rsid w:val="00AC0124"/>
    <w:rsid w:val="00AC1409"/>
    <w:rsid w:val="00AC59E2"/>
    <w:rsid w:val="00AC6462"/>
    <w:rsid w:val="00AD34BE"/>
    <w:rsid w:val="00AD713D"/>
    <w:rsid w:val="00AE33F6"/>
    <w:rsid w:val="00AF6305"/>
    <w:rsid w:val="00B12417"/>
    <w:rsid w:val="00B14931"/>
    <w:rsid w:val="00B16901"/>
    <w:rsid w:val="00B27D17"/>
    <w:rsid w:val="00B30EB8"/>
    <w:rsid w:val="00B33C27"/>
    <w:rsid w:val="00B36C3F"/>
    <w:rsid w:val="00B37F99"/>
    <w:rsid w:val="00B4508C"/>
    <w:rsid w:val="00B476F9"/>
    <w:rsid w:val="00B52D8A"/>
    <w:rsid w:val="00B64A4A"/>
    <w:rsid w:val="00B64BBF"/>
    <w:rsid w:val="00B67074"/>
    <w:rsid w:val="00B729F2"/>
    <w:rsid w:val="00B72CCB"/>
    <w:rsid w:val="00B759CE"/>
    <w:rsid w:val="00B766BD"/>
    <w:rsid w:val="00B8009E"/>
    <w:rsid w:val="00B80AB6"/>
    <w:rsid w:val="00B83A41"/>
    <w:rsid w:val="00B949F7"/>
    <w:rsid w:val="00BA4326"/>
    <w:rsid w:val="00BB11DB"/>
    <w:rsid w:val="00BB1424"/>
    <w:rsid w:val="00BB14C4"/>
    <w:rsid w:val="00BB1D48"/>
    <w:rsid w:val="00BB42A6"/>
    <w:rsid w:val="00BC1B6D"/>
    <w:rsid w:val="00BD2180"/>
    <w:rsid w:val="00BD6FFA"/>
    <w:rsid w:val="00BD7F8B"/>
    <w:rsid w:val="00BE010B"/>
    <w:rsid w:val="00BE0CE1"/>
    <w:rsid w:val="00BF0252"/>
    <w:rsid w:val="00BF2469"/>
    <w:rsid w:val="00BF7E9D"/>
    <w:rsid w:val="00C00751"/>
    <w:rsid w:val="00C02DD3"/>
    <w:rsid w:val="00C0352D"/>
    <w:rsid w:val="00C04A48"/>
    <w:rsid w:val="00C07726"/>
    <w:rsid w:val="00C107FF"/>
    <w:rsid w:val="00C11F15"/>
    <w:rsid w:val="00C141B2"/>
    <w:rsid w:val="00C22187"/>
    <w:rsid w:val="00C26AF7"/>
    <w:rsid w:val="00C30869"/>
    <w:rsid w:val="00C32750"/>
    <w:rsid w:val="00C341ED"/>
    <w:rsid w:val="00C36486"/>
    <w:rsid w:val="00C430B7"/>
    <w:rsid w:val="00C45613"/>
    <w:rsid w:val="00C72AD6"/>
    <w:rsid w:val="00C74DBE"/>
    <w:rsid w:val="00C7506C"/>
    <w:rsid w:val="00C75589"/>
    <w:rsid w:val="00C76E4F"/>
    <w:rsid w:val="00C9392C"/>
    <w:rsid w:val="00C971E1"/>
    <w:rsid w:val="00CA2D0C"/>
    <w:rsid w:val="00CA332F"/>
    <w:rsid w:val="00CA47DE"/>
    <w:rsid w:val="00CA68DE"/>
    <w:rsid w:val="00CB452C"/>
    <w:rsid w:val="00CB6D07"/>
    <w:rsid w:val="00CC626C"/>
    <w:rsid w:val="00CC6510"/>
    <w:rsid w:val="00CD37F0"/>
    <w:rsid w:val="00CD6302"/>
    <w:rsid w:val="00CE2A34"/>
    <w:rsid w:val="00CF24F5"/>
    <w:rsid w:val="00CF3770"/>
    <w:rsid w:val="00D00EE5"/>
    <w:rsid w:val="00D01966"/>
    <w:rsid w:val="00D034AF"/>
    <w:rsid w:val="00D06261"/>
    <w:rsid w:val="00D17FE6"/>
    <w:rsid w:val="00D21B54"/>
    <w:rsid w:val="00D2523E"/>
    <w:rsid w:val="00D25E29"/>
    <w:rsid w:val="00D26843"/>
    <w:rsid w:val="00D3129C"/>
    <w:rsid w:val="00D36811"/>
    <w:rsid w:val="00D4448C"/>
    <w:rsid w:val="00D50C78"/>
    <w:rsid w:val="00D64303"/>
    <w:rsid w:val="00D71765"/>
    <w:rsid w:val="00D727DB"/>
    <w:rsid w:val="00D766A5"/>
    <w:rsid w:val="00D84F51"/>
    <w:rsid w:val="00D91CCC"/>
    <w:rsid w:val="00D94814"/>
    <w:rsid w:val="00D97D12"/>
    <w:rsid w:val="00DA1199"/>
    <w:rsid w:val="00DB415D"/>
    <w:rsid w:val="00DB686D"/>
    <w:rsid w:val="00DC65BC"/>
    <w:rsid w:val="00DC693E"/>
    <w:rsid w:val="00DD7536"/>
    <w:rsid w:val="00DE4259"/>
    <w:rsid w:val="00DF6189"/>
    <w:rsid w:val="00DF6E81"/>
    <w:rsid w:val="00E04B42"/>
    <w:rsid w:val="00E04BD5"/>
    <w:rsid w:val="00E1217C"/>
    <w:rsid w:val="00E132B9"/>
    <w:rsid w:val="00E16861"/>
    <w:rsid w:val="00E25546"/>
    <w:rsid w:val="00E32F1A"/>
    <w:rsid w:val="00E37FDD"/>
    <w:rsid w:val="00E4161F"/>
    <w:rsid w:val="00E42D69"/>
    <w:rsid w:val="00E4558D"/>
    <w:rsid w:val="00E46807"/>
    <w:rsid w:val="00E50E98"/>
    <w:rsid w:val="00E5410D"/>
    <w:rsid w:val="00E55865"/>
    <w:rsid w:val="00E56BD6"/>
    <w:rsid w:val="00E64D7E"/>
    <w:rsid w:val="00E656C8"/>
    <w:rsid w:val="00E73A0F"/>
    <w:rsid w:val="00E73E20"/>
    <w:rsid w:val="00E85177"/>
    <w:rsid w:val="00E86D26"/>
    <w:rsid w:val="00EA0A26"/>
    <w:rsid w:val="00EA0A72"/>
    <w:rsid w:val="00EA6FE5"/>
    <w:rsid w:val="00EB5677"/>
    <w:rsid w:val="00EB70FF"/>
    <w:rsid w:val="00EE0991"/>
    <w:rsid w:val="00F039C8"/>
    <w:rsid w:val="00F052DA"/>
    <w:rsid w:val="00F071F1"/>
    <w:rsid w:val="00F14584"/>
    <w:rsid w:val="00F14C34"/>
    <w:rsid w:val="00F158CA"/>
    <w:rsid w:val="00F20017"/>
    <w:rsid w:val="00F207CC"/>
    <w:rsid w:val="00F225D3"/>
    <w:rsid w:val="00F27E8A"/>
    <w:rsid w:val="00F32826"/>
    <w:rsid w:val="00F36F78"/>
    <w:rsid w:val="00F40E43"/>
    <w:rsid w:val="00F42939"/>
    <w:rsid w:val="00F46B46"/>
    <w:rsid w:val="00F51D15"/>
    <w:rsid w:val="00F53AD8"/>
    <w:rsid w:val="00F544A4"/>
    <w:rsid w:val="00F54603"/>
    <w:rsid w:val="00F65795"/>
    <w:rsid w:val="00F708B8"/>
    <w:rsid w:val="00F745A3"/>
    <w:rsid w:val="00F7515D"/>
    <w:rsid w:val="00F80B1B"/>
    <w:rsid w:val="00F825E7"/>
    <w:rsid w:val="00F83432"/>
    <w:rsid w:val="00F929EE"/>
    <w:rsid w:val="00FA0D0D"/>
    <w:rsid w:val="00FA3634"/>
    <w:rsid w:val="00FA569F"/>
    <w:rsid w:val="00FA6D74"/>
    <w:rsid w:val="00FB6A95"/>
    <w:rsid w:val="00FD6B71"/>
    <w:rsid w:val="00FE3B6E"/>
    <w:rsid w:val="00FE3BB4"/>
    <w:rsid w:val="00FE6D01"/>
    <w:rsid w:val="00FF6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F6BF"/>
  <w15:docId w15:val="{9016268D-AD59-47C1-8491-10ABE1A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8A4"/>
  </w:style>
  <w:style w:type="paragraph" w:styleId="Heading5">
    <w:name w:val="heading 5"/>
    <w:basedOn w:val="Normal"/>
    <w:next w:val="Normal"/>
    <w:link w:val="Heading5Char"/>
    <w:qFormat/>
    <w:rsid w:val="004F4F8D"/>
    <w:pPr>
      <w:keepNext/>
      <w:spacing w:after="0"/>
      <w:jc w:val="center"/>
      <w:outlineLvl w:val="4"/>
    </w:pPr>
    <w:rPr>
      <w:rFonts w:ascii=".VnTime" w:eastAsia="Times New Roman" w:hAnsi=".VnTime" w:cs="Times New Roman"/>
      <w:b/>
      <w:color w:val="000000"/>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1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7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2C"/>
    <w:rPr>
      <w:rFonts w:ascii="Segoe UI" w:hAnsi="Segoe UI" w:cs="Segoe UI"/>
      <w:sz w:val="18"/>
      <w:szCs w:val="18"/>
    </w:rPr>
  </w:style>
  <w:style w:type="paragraph" w:customStyle="1" w:styleId="CharChar3">
    <w:name w:val="Char Char3"/>
    <w:basedOn w:val="Normal"/>
    <w:semiHidden/>
    <w:rsid w:val="00E5410D"/>
    <w:pPr>
      <w:spacing w:after="160" w:line="240" w:lineRule="exact"/>
    </w:pPr>
    <w:rPr>
      <w:rFonts w:ascii="Arial" w:eastAsia="Times New Roman" w:hAnsi="Arial" w:cs="Times New Roman"/>
      <w:sz w:val="22"/>
      <w:lang w:val="en-US"/>
    </w:rPr>
  </w:style>
  <w:style w:type="paragraph" w:styleId="Header">
    <w:name w:val="header"/>
    <w:basedOn w:val="Normal"/>
    <w:link w:val="HeaderChar"/>
    <w:uiPriority w:val="99"/>
    <w:unhideWhenUsed/>
    <w:rsid w:val="007027F8"/>
    <w:pPr>
      <w:tabs>
        <w:tab w:val="center" w:pos="4680"/>
        <w:tab w:val="right" w:pos="9360"/>
      </w:tabs>
      <w:spacing w:after="0"/>
    </w:pPr>
  </w:style>
  <w:style w:type="character" w:customStyle="1" w:styleId="HeaderChar">
    <w:name w:val="Header Char"/>
    <w:basedOn w:val="DefaultParagraphFont"/>
    <w:link w:val="Header"/>
    <w:uiPriority w:val="99"/>
    <w:rsid w:val="007027F8"/>
  </w:style>
  <w:style w:type="paragraph" w:styleId="Footer">
    <w:name w:val="footer"/>
    <w:basedOn w:val="Normal"/>
    <w:link w:val="FooterChar"/>
    <w:uiPriority w:val="99"/>
    <w:unhideWhenUsed/>
    <w:rsid w:val="007027F8"/>
    <w:pPr>
      <w:tabs>
        <w:tab w:val="center" w:pos="4680"/>
        <w:tab w:val="right" w:pos="9360"/>
      </w:tabs>
      <w:spacing w:after="0"/>
    </w:pPr>
  </w:style>
  <w:style w:type="character" w:customStyle="1" w:styleId="FooterChar">
    <w:name w:val="Footer Char"/>
    <w:basedOn w:val="DefaultParagraphFont"/>
    <w:link w:val="Footer"/>
    <w:uiPriority w:val="99"/>
    <w:rsid w:val="007027F8"/>
  </w:style>
  <w:style w:type="character" w:styleId="CommentReference">
    <w:name w:val="annotation reference"/>
    <w:basedOn w:val="DefaultParagraphFont"/>
    <w:unhideWhenUsed/>
    <w:rsid w:val="00FA0D0D"/>
    <w:rPr>
      <w:sz w:val="16"/>
      <w:szCs w:val="16"/>
    </w:rPr>
  </w:style>
  <w:style w:type="paragraph" w:styleId="CommentText">
    <w:name w:val="annotation text"/>
    <w:basedOn w:val="Normal"/>
    <w:link w:val="CommentTextChar"/>
    <w:unhideWhenUsed/>
    <w:rsid w:val="00FA0D0D"/>
    <w:rPr>
      <w:sz w:val="20"/>
      <w:szCs w:val="20"/>
    </w:rPr>
  </w:style>
  <w:style w:type="character" w:customStyle="1" w:styleId="CommentTextChar">
    <w:name w:val="Comment Text Char"/>
    <w:basedOn w:val="DefaultParagraphFont"/>
    <w:link w:val="CommentText"/>
    <w:rsid w:val="00FA0D0D"/>
    <w:rPr>
      <w:sz w:val="20"/>
      <w:szCs w:val="20"/>
    </w:rPr>
  </w:style>
  <w:style w:type="paragraph" w:styleId="CommentSubject">
    <w:name w:val="annotation subject"/>
    <w:basedOn w:val="CommentText"/>
    <w:next w:val="CommentText"/>
    <w:link w:val="CommentSubjectChar"/>
    <w:uiPriority w:val="99"/>
    <w:semiHidden/>
    <w:unhideWhenUsed/>
    <w:rsid w:val="00FA0D0D"/>
    <w:rPr>
      <w:b/>
      <w:bCs/>
    </w:rPr>
  </w:style>
  <w:style w:type="character" w:customStyle="1" w:styleId="CommentSubjectChar">
    <w:name w:val="Comment Subject Char"/>
    <w:basedOn w:val="CommentTextChar"/>
    <w:link w:val="CommentSubject"/>
    <w:uiPriority w:val="99"/>
    <w:semiHidden/>
    <w:rsid w:val="00FA0D0D"/>
    <w:rPr>
      <w:b/>
      <w:bCs/>
      <w:sz w:val="20"/>
      <w:szCs w:val="20"/>
    </w:rPr>
  </w:style>
  <w:style w:type="paragraph" w:customStyle="1" w:styleId="Char">
    <w:name w:val="Char"/>
    <w:basedOn w:val="Normal"/>
    <w:semiHidden/>
    <w:rsid w:val="008B39F6"/>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F14584"/>
    <w:pPr>
      <w:ind w:left="720"/>
      <w:contextualSpacing/>
    </w:pPr>
  </w:style>
  <w:style w:type="paragraph" w:styleId="BodyTextIndent">
    <w:name w:val="Body Text Indent"/>
    <w:basedOn w:val="Normal"/>
    <w:link w:val="BodyTextIndentChar"/>
    <w:unhideWhenUsed/>
    <w:rsid w:val="00F65795"/>
    <w:pPr>
      <w:ind w:left="283"/>
    </w:pPr>
  </w:style>
  <w:style w:type="character" w:customStyle="1" w:styleId="BodyTextIndentChar">
    <w:name w:val="Body Text Indent Char"/>
    <w:basedOn w:val="DefaultParagraphFont"/>
    <w:link w:val="BodyTextIndent"/>
    <w:rsid w:val="00F65795"/>
  </w:style>
  <w:style w:type="paragraph" w:styleId="FootnoteText">
    <w:name w:val="footnote text"/>
    <w:basedOn w:val="Normal"/>
    <w:link w:val="FootnoteTextChar"/>
    <w:uiPriority w:val="99"/>
    <w:unhideWhenUsed/>
    <w:rsid w:val="00F65795"/>
    <w:pPr>
      <w:spacing w:after="0"/>
    </w:pPr>
    <w:rPr>
      <w:sz w:val="20"/>
      <w:szCs w:val="20"/>
    </w:rPr>
  </w:style>
  <w:style w:type="character" w:customStyle="1" w:styleId="FootnoteTextChar">
    <w:name w:val="Footnote Text Char"/>
    <w:basedOn w:val="DefaultParagraphFont"/>
    <w:link w:val="FootnoteText"/>
    <w:uiPriority w:val="99"/>
    <w:rsid w:val="00F65795"/>
    <w:rPr>
      <w:sz w:val="20"/>
      <w:szCs w:val="20"/>
    </w:rPr>
  </w:style>
  <w:style w:type="character" w:styleId="FootnoteReference">
    <w:name w:val="footnote reference"/>
    <w:basedOn w:val="DefaultParagraphFont"/>
    <w:uiPriority w:val="99"/>
    <w:semiHidden/>
    <w:unhideWhenUsed/>
    <w:rsid w:val="00F65795"/>
    <w:rPr>
      <w:vertAlign w:val="superscript"/>
    </w:rPr>
  </w:style>
  <w:style w:type="character" w:customStyle="1" w:styleId="Heading5Char">
    <w:name w:val="Heading 5 Char"/>
    <w:basedOn w:val="DefaultParagraphFont"/>
    <w:link w:val="Heading5"/>
    <w:rsid w:val="004F4F8D"/>
    <w:rPr>
      <w:rFonts w:ascii=".VnTime" w:eastAsia="Times New Roman" w:hAnsi=".VnTime" w:cs="Times New Roman"/>
      <w:b/>
      <w:color w:val="000000"/>
      <w:sz w:val="32"/>
      <w:szCs w:val="24"/>
      <w:lang w:val="en-US"/>
    </w:rPr>
  </w:style>
  <w:style w:type="paragraph" w:styleId="Revision">
    <w:name w:val="Revision"/>
    <w:hidden/>
    <w:uiPriority w:val="99"/>
    <w:semiHidden/>
    <w:rsid w:val="001A5CBC"/>
    <w:pPr>
      <w:spacing w:after="0"/>
    </w:pPr>
  </w:style>
  <w:style w:type="paragraph" w:customStyle="1" w:styleId="DefaultParagraphFontParaCharCharCharCharChar">
    <w:name w:val="Default Paragraph Font Para Char Char Char Char Char"/>
    <w:autoRedefine/>
    <w:rsid w:val="00AC59E2"/>
    <w:pPr>
      <w:tabs>
        <w:tab w:val="left" w:pos="1152"/>
      </w:tabs>
      <w:spacing w:before="120" w:line="312" w:lineRule="auto"/>
    </w:pPr>
    <w:rPr>
      <w:rFonts w:ascii="Arial" w:eastAsia="Times New Roman" w:hAnsi="Arial" w:cs="Arial"/>
      <w:sz w:val="26"/>
      <w:szCs w:val="26"/>
      <w:lang w:val="en-US"/>
    </w:rPr>
  </w:style>
  <w:style w:type="paragraph" w:styleId="BodyText">
    <w:name w:val="Body Text"/>
    <w:basedOn w:val="Normal"/>
    <w:link w:val="BodyTextChar"/>
    <w:unhideWhenUsed/>
    <w:rsid w:val="00C02DD3"/>
  </w:style>
  <w:style w:type="character" w:customStyle="1" w:styleId="BodyTextChar">
    <w:name w:val="Body Text Char"/>
    <w:basedOn w:val="DefaultParagraphFont"/>
    <w:link w:val="BodyText"/>
    <w:rsid w:val="00C02DD3"/>
  </w:style>
  <w:style w:type="paragraph" w:styleId="BodyTextIndent3">
    <w:name w:val="Body Text Indent 3"/>
    <w:basedOn w:val="Normal"/>
    <w:link w:val="BodyTextIndent3Char"/>
    <w:uiPriority w:val="99"/>
    <w:semiHidden/>
    <w:unhideWhenUsed/>
    <w:rsid w:val="00852200"/>
    <w:pPr>
      <w:ind w:left="283"/>
    </w:pPr>
    <w:rPr>
      <w:sz w:val="16"/>
      <w:szCs w:val="16"/>
    </w:rPr>
  </w:style>
  <w:style w:type="character" w:customStyle="1" w:styleId="BodyTextIndent3Char">
    <w:name w:val="Body Text Indent 3 Char"/>
    <w:basedOn w:val="DefaultParagraphFont"/>
    <w:link w:val="BodyTextIndent3"/>
    <w:uiPriority w:val="99"/>
    <w:semiHidden/>
    <w:rsid w:val="008522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578">
      <w:bodyDiv w:val="1"/>
      <w:marLeft w:val="0"/>
      <w:marRight w:val="0"/>
      <w:marTop w:val="0"/>
      <w:marBottom w:val="0"/>
      <w:divBdr>
        <w:top w:val="none" w:sz="0" w:space="0" w:color="auto"/>
        <w:left w:val="none" w:sz="0" w:space="0" w:color="auto"/>
        <w:bottom w:val="none" w:sz="0" w:space="0" w:color="auto"/>
        <w:right w:val="none" w:sz="0" w:space="0" w:color="auto"/>
      </w:divBdr>
    </w:div>
    <w:div w:id="246892616">
      <w:bodyDiv w:val="1"/>
      <w:marLeft w:val="0"/>
      <w:marRight w:val="0"/>
      <w:marTop w:val="0"/>
      <w:marBottom w:val="0"/>
      <w:divBdr>
        <w:top w:val="none" w:sz="0" w:space="0" w:color="auto"/>
        <w:left w:val="none" w:sz="0" w:space="0" w:color="auto"/>
        <w:bottom w:val="none" w:sz="0" w:space="0" w:color="auto"/>
        <w:right w:val="none" w:sz="0" w:space="0" w:color="auto"/>
      </w:divBdr>
    </w:div>
    <w:div w:id="2081445847">
      <w:bodyDiv w:val="1"/>
      <w:marLeft w:val="0"/>
      <w:marRight w:val="0"/>
      <w:marTop w:val="0"/>
      <w:marBottom w:val="0"/>
      <w:divBdr>
        <w:top w:val="none" w:sz="0" w:space="0" w:color="auto"/>
        <w:left w:val="none" w:sz="0" w:space="0" w:color="auto"/>
        <w:bottom w:val="none" w:sz="0" w:space="0" w:color="auto"/>
        <w:right w:val="none" w:sz="0" w:space="0" w:color="auto"/>
      </w:divBdr>
      <w:divsChild>
        <w:div w:id="81272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22F3B36E91B48BE97623685842494" ma:contentTypeVersion="0" ma:contentTypeDescription="Create a new document." ma:contentTypeScope="" ma:versionID="1d4a96bca8fc241e832f666bf109954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29EA-205D-4FE4-8DA3-F535C6AD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85F05-69B6-418F-9FA8-0C99FE393346}">
  <ds:schemaRefs>
    <ds:schemaRef ds:uri="http://schemas.microsoft.com/sharepoint/v3/contenttype/forms"/>
  </ds:schemaRefs>
</ds:datastoreItem>
</file>

<file path=customXml/itemProps3.xml><?xml version="1.0" encoding="utf-8"?>
<ds:datastoreItem xmlns:ds="http://schemas.openxmlformats.org/officeDocument/2006/customXml" ds:itemID="{3BECA109-A718-43D1-93A6-F8CE01644C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DCF3D-025E-41FD-A4DB-8E30A1F2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tinh hinh kinh te xa hoi thang 04.2018 (27.4.20108).docx</dc:title>
  <dc:creator>ri ver</dc:creator>
  <cp:lastModifiedBy>Hoa BTV</cp:lastModifiedBy>
  <cp:revision>117</cp:revision>
  <cp:lastPrinted>2018-05-15T08:45:00Z</cp:lastPrinted>
  <dcterms:created xsi:type="dcterms:W3CDTF">2018-04-27T07:14:00Z</dcterms:created>
  <dcterms:modified xsi:type="dcterms:W3CDTF">2018-12-06T09:57:00Z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0x01010013D22F3B36E91B48BE97623685842494</vt:lpwstr>
  </property>
</Properties>
</file>